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firstLineChars="0"/>
        <w:jc w:val="left"/>
        <w:rPr>
          <w:b/>
          <w:sz w:val="44"/>
          <w:szCs w:val="44"/>
        </w:rPr>
      </w:pPr>
    </w:p>
    <w:p>
      <w:pPr>
        <w:ind w:firstLine="0" w:firstLineChars="0"/>
        <w:jc w:val="left"/>
        <w:rPr>
          <w:b/>
          <w:sz w:val="44"/>
          <w:szCs w:val="44"/>
        </w:rPr>
      </w:pPr>
    </w:p>
    <w:p>
      <w:pPr>
        <w:ind w:firstLine="0" w:firstLineChars="0"/>
        <w:jc w:val="left"/>
        <w:rPr>
          <w:b/>
          <w:sz w:val="44"/>
          <w:szCs w:val="44"/>
        </w:rPr>
      </w:pPr>
    </w:p>
    <w:p>
      <w:pPr>
        <w:ind w:firstLine="723"/>
        <w:jc w:val="center"/>
        <w:rPr>
          <w:rFonts w:ascii="幼圆" w:eastAsia="幼圆"/>
          <w:b/>
          <w:color w:val="FF0000"/>
          <w:sz w:val="36"/>
          <w:szCs w:val="36"/>
        </w:rPr>
      </w:pPr>
      <w:r>
        <w:rPr>
          <w:rFonts w:hint="eastAsia" w:ascii="幼圆" w:eastAsia="幼圆"/>
          <w:b/>
          <w:color w:val="auto"/>
          <w:sz w:val="36"/>
          <w:szCs w:val="36"/>
        </w:rPr>
        <w:t>上海理工大学第六期学生公寓项目</w:t>
      </w:r>
    </w:p>
    <w:p>
      <w:pPr>
        <w:ind w:firstLine="723"/>
        <w:jc w:val="center"/>
        <w:rPr>
          <w:rFonts w:ascii="幼圆" w:eastAsia="幼圆"/>
          <w:b/>
          <w:sz w:val="44"/>
          <w:szCs w:val="44"/>
        </w:rPr>
      </w:pPr>
      <w:r>
        <w:rPr>
          <w:rFonts w:ascii="幼圆" w:eastAsia="幼圆"/>
          <w:b/>
          <w:sz w:val="36"/>
          <w:szCs w:val="36"/>
        </w:rPr>
        <w:t>基坑围护设计</w:t>
      </w:r>
    </w:p>
    <w:p>
      <w:pPr>
        <w:ind w:firstLine="883"/>
        <w:jc w:val="center"/>
        <w:rPr>
          <w:rFonts w:ascii="幼圆" w:eastAsia="幼圆"/>
          <w:b/>
          <w:sz w:val="44"/>
          <w:szCs w:val="44"/>
        </w:rPr>
      </w:pPr>
    </w:p>
    <w:p>
      <w:pPr>
        <w:ind w:firstLine="477" w:firstLineChars="108"/>
        <w:jc w:val="center"/>
        <w:rPr>
          <w:rFonts w:ascii="幼圆" w:eastAsia="幼圆"/>
          <w:b/>
          <w:sz w:val="44"/>
          <w:szCs w:val="44"/>
        </w:rPr>
      </w:pPr>
    </w:p>
    <w:p>
      <w:pPr>
        <w:ind w:firstLine="0" w:firstLineChars="0"/>
        <w:jc w:val="center"/>
        <w:rPr>
          <w:rFonts w:ascii="幼圆" w:eastAsia="幼圆"/>
          <w:b/>
          <w:sz w:val="44"/>
          <w:szCs w:val="44"/>
        </w:rPr>
      </w:pPr>
      <w:r>
        <w:rPr>
          <w:rFonts w:hint="eastAsia" w:ascii="幼圆" w:eastAsia="幼圆"/>
          <w:b/>
          <w:sz w:val="44"/>
          <w:szCs w:val="44"/>
        </w:rPr>
        <w:t xml:space="preserve"> 招 标 文 件</w:t>
      </w:r>
    </w:p>
    <w:p>
      <w:pPr>
        <w:ind w:firstLine="960"/>
        <w:jc w:val="left"/>
        <w:rPr>
          <w:rFonts w:ascii="幼圆" w:eastAsia="幼圆"/>
          <w:sz w:val="48"/>
          <w:szCs w:val="48"/>
        </w:rPr>
      </w:pPr>
    </w:p>
    <w:p>
      <w:pPr>
        <w:ind w:firstLine="960"/>
        <w:jc w:val="left"/>
        <w:rPr>
          <w:rFonts w:ascii="幼圆" w:eastAsia="幼圆"/>
          <w:sz w:val="48"/>
          <w:szCs w:val="48"/>
        </w:rPr>
      </w:pPr>
    </w:p>
    <w:p>
      <w:pPr>
        <w:ind w:firstLine="960"/>
        <w:jc w:val="left"/>
        <w:rPr>
          <w:rFonts w:ascii="幼圆" w:eastAsia="幼圆"/>
          <w:sz w:val="48"/>
          <w:szCs w:val="48"/>
        </w:rPr>
      </w:pPr>
    </w:p>
    <w:p>
      <w:pPr>
        <w:ind w:firstLine="960"/>
        <w:jc w:val="left"/>
        <w:rPr>
          <w:rFonts w:ascii="幼圆" w:eastAsia="幼圆"/>
          <w:sz w:val="48"/>
          <w:szCs w:val="48"/>
        </w:rPr>
      </w:pPr>
    </w:p>
    <w:p>
      <w:pPr>
        <w:ind w:firstLine="960"/>
        <w:jc w:val="left"/>
        <w:rPr>
          <w:rFonts w:ascii="幼圆" w:eastAsia="幼圆"/>
          <w:sz w:val="48"/>
          <w:szCs w:val="48"/>
        </w:rPr>
      </w:pPr>
    </w:p>
    <w:p>
      <w:pPr>
        <w:ind w:firstLine="960"/>
        <w:jc w:val="left"/>
        <w:rPr>
          <w:rFonts w:ascii="幼圆" w:eastAsia="幼圆"/>
          <w:sz w:val="48"/>
          <w:szCs w:val="48"/>
        </w:rPr>
      </w:pPr>
    </w:p>
    <w:p>
      <w:pPr>
        <w:ind w:firstLine="960"/>
        <w:jc w:val="left"/>
        <w:rPr>
          <w:rFonts w:ascii="幼圆" w:eastAsia="幼圆"/>
          <w:sz w:val="48"/>
          <w:szCs w:val="48"/>
        </w:rPr>
      </w:pPr>
    </w:p>
    <w:p>
      <w:pPr>
        <w:ind w:firstLine="960"/>
        <w:jc w:val="left"/>
        <w:rPr>
          <w:rFonts w:ascii="幼圆" w:eastAsia="幼圆"/>
          <w:sz w:val="48"/>
          <w:szCs w:val="48"/>
        </w:rPr>
      </w:pPr>
    </w:p>
    <w:p>
      <w:pPr>
        <w:ind w:firstLine="640"/>
        <w:jc w:val="left"/>
        <w:rPr>
          <w:rFonts w:ascii="幼圆" w:eastAsia="幼圆"/>
          <w:sz w:val="32"/>
        </w:rPr>
      </w:pPr>
      <w:r>
        <w:rPr>
          <w:rFonts w:hint="eastAsia" w:ascii="幼圆" w:eastAsia="幼圆"/>
          <w:sz w:val="32"/>
        </w:rPr>
        <w:t xml:space="preserve">       招标单位:</w:t>
      </w:r>
      <w:r>
        <w:rPr>
          <w:rFonts w:ascii="幼圆" w:eastAsia="幼圆"/>
          <w:sz w:val="32"/>
        </w:rPr>
        <w:t xml:space="preserve"> </w:t>
      </w:r>
      <w:r>
        <w:rPr>
          <w:rFonts w:hint="eastAsia" w:ascii="幼圆" w:eastAsia="幼圆"/>
          <w:sz w:val="32"/>
        </w:rPr>
        <w:t xml:space="preserve"> 上海理工大学</w:t>
      </w:r>
    </w:p>
    <w:p>
      <w:pPr>
        <w:ind w:firstLine="640"/>
        <w:jc w:val="left"/>
        <w:rPr>
          <w:rFonts w:ascii="幼圆" w:eastAsia="幼圆"/>
          <w:sz w:val="32"/>
        </w:rPr>
      </w:pPr>
      <w:r>
        <w:rPr>
          <w:rFonts w:hint="eastAsia" w:ascii="幼圆" w:eastAsia="幼圆"/>
          <w:sz w:val="32"/>
        </w:rPr>
        <w:t xml:space="preserve">       日    期： 二〇一三年</w:t>
      </w:r>
      <w:r>
        <w:rPr>
          <w:rFonts w:hint="eastAsia" w:ascii="幼圆" w:eastAsia="幼圆"/>
          <w:sz w:val="32"/>
          <w:lang w:eastAsia="zh-CN"/>
        </w:rPr>
        <w:t>十</w:t>
      </w:r>
      <w:r>
        <w:rPr>
          <w:rFonts w:hint="eastAsia" w:ascii="幼圆" w:eastAsia="幼圆"/>
          <w:sz w:val="32"/>
        </w:rPr>
        <w:t>月</w:t>
      </w:r>
    </w:p>
    <w:p>
      <w:pPr>
        <w:ind w:firstLine="640"/>
        <w:rPr>
          <w:rFonts w:ascii="幼圆" w:eastAsia="幼圆"/>
          <w:sz w:val="32"/>
        </w:rPr>
      </w:pPr>
    </w:p>
    <w:p>
      <w:pPr>
        <w:pStyle w:val="22"/>
        <w:ind w:firstLine="560"/>
      </w:pPr>
    </w:p>
    <w:p>
      <w:pPr>
        <w:pStyle w:val="43"/>
        <w:jc w:val="center"/>
        <w:rPr>
          <w:color w:val="auto"/>
        </w:rPr>
      </w:pPr>
      <w:r>
        <w:rPr>
          <w:color w:val="auto"/>
          <w:lang w:val="zh-CN"/>
        </w:rPr>
        <w:t>目</w:t>
      </w:r>
      <w:r>
        <w:rPr>
          <w:rFonts w:hint="eastAsia"/>
          <w:color w:val="auto"/>
          <w:lang w:val="zh-CN"/>
        </w:rPr>
        <w:t xml:space="preserve">  </w:t>
      </w:r>
      <w:r>
        <w:rPr>
          <w:color w:val="auto"/>
          <w:lang w:val="zh-CN"/>
        </w:rPr>
        <w:t>录</w:t>
      </w:r>
    </w:p>
    <w:p>
      <w:pPr>
        <w:pStyle w:val="28"/>
        <w:rPr>
          <w:color w:val="auto"/>
        </w:rPr>
      </w:pPr>
      <w:r>
        <w:rPr>
          <w:rFonts w:hint="eastAsia"/>
          <w:color w:val="auto"/>
        </w:rPr>
        <w:t xml:space="preserve">    招标邀请</w:t>
      </w:r>
      <w:r>
        <w:rPr>
          <w:color w:val="auto"/>
        </w:rPr>
        <w:tab/>
      </w:r>
      <w:r>
        <w:rPr>
          <w:rFonts w:hint="eastAsia"/>
          <w:color w:val="auto"/>
        </w:rPr>
        <w:t>3</w:t>
      </w:r>
    </w:p>
    <w:p>
      <w:pPr>
        <w:pStyle w:val="28"/>
        <w:rPr>
          <w:color w:val="auto"/>
        </w:rPr>
      </w:pPr>
      <w:r>
        <w:rPr>
          <w:color w:val="auto"/>
        </w:rPr>
        <w:fldChar w:fldCharType="begin"/>
      </w:r>
      <w:r>
        <w:rPr>
          <w:color w:val="auto"/>
        </w:rPr>
        <w:instrText xml:space="preserve">TOC \o "1-3" \h  \u </w:instrText>
      </w:r>
      <w:r>
        <w:rPr>
          <w:color w:val="auto"/>
        </w:rPr>
        <w:fldChar w:fldCharType="separate"/>
      </w:r>
      <w:r>
        <w:fldChar w:fldCharType="begin"/>
      </w:r>
      <w:r>
        <w:instrText xml:space="preserve">HYPERLINK  \l "_Toc310507964" </w:instrText>
      </w:r>
      <w:r>
        <w:fldChar w:fldCharType="separate"/>
      </w:r>
      <w:r>
        <w:rPr>
          <w:rFonts w:hint="eastAsia"/>
          <w:color w:val="auto"/>
        </w:rPr>
        <w:t>一、投标须知前附表</w:t>
      </w:r>
      <w:r>
        <w:rPr>
          <w:color w:val="auto"/>
        </w:rPr>
        <w:tab/>
      </w:r>
      <w:r>
        <w:rPr>
          <w:rFonts w:hint="eastAsia"/>
          <w:color w:val="auto"/>
        </w:rPr>
        <w:t>4</w:t>
      </w:r>
      <w:r>
        <w:fldChar w:fldCharType="end"/>
      </w:r>
    </w:p>
    <w:p>
      <w:pPr>
        <w:pStyle w:val="28"/>
        <w:rPr>
          <w:color w:val="auto"/>
        </w:rPr>
      </w:pPr>
      <w:r>
        <w:fldChar w:fldCharType="begin"/>
      </w:r>
      <w:r>
        <w:instrText xml:space="preserve">HYPERLINK  \l "_Toc310507965" </w:instrText>
      </w:r>
      <w:r>
        <w:fldChar w:fldCharType="separate"/>
      </w:r>
      <w:r>
        <w:rPr>
          <w:rFonts w:hint="eastAsia"/>
          <w:color w:val="auto"/>
        </w:rPr>
        <w:t>二、投标须知</w:t>
      </w:r>
      <w:r>
        <w:rPr>
          <w:color w:val="auto"/>
        </w:rPr>
        <w:tab/>
      </w:r>
      <w:r>
        <w:rPr>
          <w:color w:val="auto"/>
        </w:rPr>
        <w:fldChar w:fldCharType="begin"/>
      </w:r>
      <w:r>
        <w:rPr>
          <w:color w:val="auto"/>
        </w:rPr>
        <w:instrText xml:space="preserve"> PAGEREF _Toc310507965 \h </w:instrText>
      </w:r>
      <w:r>
        <w:rPr>
          <w:color w:val="auto"/>
        </w:rPr>
        <w:fldChar w:fldCharType="separate"/>
      </w:r>
      <w:r>
        <w:rPr>
          <w:color w:val="auto"/>
        </w:rPr>
        <w:t>5</w:t>
      </w:r>
      <w:r>
        <w:rPr>
          <w:color w:val="auto"/>
        </w:rPr>
        <w:fldChar w:fldCharType="end"/>
      </w:r>
      <w:r>
        <w:fldChar w:fldCharType="end"/>
      </w:r>
    </w:p>
    <w:p>
      <w:pPr>
        <w:pStyle w:val="28"/>
        <w:rPr>
          <w:color w:val="auto"/>
        </w:rPr>
      </w:pPr>
      <w:r>
        <w:fldChar w:fldCharType="begin"/>
      </w:r>
      <w:r>
        <w:instrText xml:space="preserve">HYPERLINK  \l "_Toc310507966" </w:instrText>
      </w:r>
      <w:r>
        <w:fldChar w:fldCharType="separate"/>
      </w:r>
      <w:r>
        <w:rPr>
          <w:rFonts w:hint="eastAsia"/>
          <w:color w:val="auto"/>
        </w:rPr>
        <w:t>（一）</w:t>
      </w:r>
      <w:r>
        <w:rPr>
          <w:color w:val="auto"/>
        </w:rPr>
        <w:t xml:space="preserve"> </w:t>
      </w:r>
      <w:r>
        <w:rPr>
          <w:rFonts w:hint="eastAsia"/>
          <w:color w:val="auto"/>
        </w:rPr>
        <w:t>总则</w:t>
      </w:r>
      <w:r>
        <w:rPr>
          <w:color w:val="auto"/>
        </w:rPr>
        <w:tab/>
      </w:r>
      <w:r>
        <w:rPr>
          <w:color w:val="auto"/>
        </w:rPr>
        <w:fldChar w:fldCharType="begin"/>
      </w:r>
      <w:r>
        <w:rPr>
          <w:color w:val="auto"/>
        </w:rPr>
        <w:instrText xml:space="preserve"> PAGEREF _Toc310507966 \h </w:instrText>
      </w:r>
      <w:r>
        <w:rPr>
          <w:color w:val="auto"/>
        </w:rPr>
        <w:fldChar w:fldCharType="separate"/>
      </w:r>
      <w:r>
        <w:rPr>
          <w:color w:val="auto"/>
        </w:rPr>
        <w:t>5</w:t>
      </w:r>
      <w:r>
        <w:rPr>
          <w:color w:val="auto"/>
        </w:rPr>
        <w:fldChar w:fldCharType="end"/>
      </w:r>
      <w:r>
        <w:fldChar w:fldCharType="end"/>
      </w:r>
    </w:p>
    <w:p>
      <w:pPr>
        <w:pStyle w:val="28"/>
        <w:rPr>
          <w:color w:val="auto"/>
        </w:rPr>
      </w:pPr>
      <w:r>
        <w:fldChar w:fldCharType="begin"/>
      </w:r>
      <w:r>
        <w:instrText xml:space="preserve">HYPERLINK  \l "_Toc310507967" </w:instrText>
      </w:r>
      <w:r>
        <w:fldChar w:fldCharType="separate"/>
      </w:r>
      <w:r>
        <w:rPr>
          <w:rFonts w:hint="eastAsia"/>
          <w:color w:val="auto"/>
        </w:rPr>
        <w:t>（二）</w:t>
      </w:r>
      <w:r>
        <w:rPr>
          <w:color w:val="auto"/>
        </w:rPr>
        <w:t xml:space="preserve"> </w:t>
      </w:r>
      <w:r>
        <w:rPr>
          <w:rFonts w:hint="eastAsia"/>
          <w:color w:val="auto"/>
        </w:rPr>
        <w:t>招标文件说明</w:t>
      </w:r>
      <w:r>
        <w:rPr>
          <w:color w:val="auto"/>
        </w:rPr>
        <w:tab/>
      </w:r>
      <w:r>
        <w:rPr>
          <w:color w:val="auto"/>
        </w:rPr>
        <w:fldChar w:fldCharType="begin"/>
      </w:r>
      <w:r>
        <w:rPr>
          <w:color w:val="auto"/>
        </w:rPr>
        <w:instrText xml:space="preserve"> PAGEREF _Toc310507967 \h </w:instrText>
      </w:r>
      <w:r>
        <w:rPr>
          <w:color w:val="auto"/>
        </w:rPr>
        <w:fldChar w:fldCharType="separate"/>
      </w:r>
      <w:r>
        <w:rPr>
          <w:color w:val="auto"/>
        </w:rPr>
        <w:t>6</w:t>
      </w:r>
      <w:r>
        <w:rPr>
          <w:color w:val="auto"/>
        </w:rPr>
        <w:fldChar w:fldCharType="end"/>
      </w:r>
      <w:r>
        <w:fldChar w:fldCharType="end"/>
      </w:r>
    </w:p>
    <w:p>
      <w:pPr>
        <w:pStyle w:val="28"/>
        <w:rPr>
          <w:color w:val="auto"/>
        </w:rPr>
      </w:pPr>
      <w:r>
        <w:fldChar w:fldCharType="begin"/>
      </w:r>
      <w:r>
        <w:instrText xml:space="preserve">HYPERLINK  \l "_Toc310507968" </w:instrText>
      </w:r>
      <w:r>
        <w:fldChar w:fldCharType="separate"/>
      </w:r>
      <w:r>
        <w:rPr>
          <w:rFonts w:hint="eastAsia"/>
          <w:color w:val="auto"/>
        </w:rPr>
        <w:t>（三）</w:t>
      </w:r>
      <w:r>
        <w:rPr>
          <w:color w:val="auto"/>
        </w:rPr>
        <w:t xml:space="preserve"> </w:t>
      </w:r>
      <w:r>
        <w:rPr>
          <w:rFonts w:hint="eastAsia"/>
          <w:color w:val="auto"/>
        </w:rPr>
        <w:t>投标文件的编写</w:t>
      </w:r>
      <w:r>
        <w:rPr>
          <w:color w:val="auto"/>
        </w:rPr>
        <w:tab/>
      </w:r>
      <w:r>
        <w:rPr>
          <w:color w:val="auto"/>
        </w:rPr>
        <w:fldChar w:fldCharType="begin"/>
      </w:r>
      <w:r>
        <w:rPr>
          <w:color w:val="auto"/>
        </w:rPr>
        <w:instrText xml:space="preserve"> PAGEREF _Toc310507968 \h </w:instrText>
      </w:r>
      <w:r>
        <w:rPr>
          <w:color w:val="auto"/>
        </w:rPr>
        <w:fldChar w:fldCharType="separate"/>
      </w:r>
      <w:r>
        <w:rPr>
          <w:color w:val="auto"/>
        </w:rPr>
        <w:t>7</w:t>
      </w:r>
      <w:r>
        <w:rPr>
          <w:color w:val="auto"/>
        </w:rPr>
        <w:fldChar w:fldCharType="end"/>
      </w:r>
      <w:r>
        <w:fldChar w:fldCharType="end"/>
      </w:r>
    </w:p>
    <w:p>
      <w:pPr>
        <w:pStyle w:val="28"/>
        <w:rPr>
          <w:color w:val="auto"/>
        </w:rPr>
      </w:pPr>
      <w:r>
        <w:fldChar w:fldCharType="begin"/>
      </w:r>
      <w:r>
        <w:instrText xml:space="preserve">HYPERLINK  \l "_Toc310507969" </w:instrText>
      </w:r>
      <w:r>
        <w:fldChar w:fldCharType="separate"/>
      </w:r>
      <w:r>
        <w:rPr>
          <w:rFonts w:hint="eastAsia"/>
          <w:color w:val="auto"/>
        </w:rPr>
        <w:t>（四）</w:t>
      </w:r>
      <w:r>
        <w:rPr>
          <w:color w:val="auto"/>
        </w:rPr>
        <w:t xml:space="preserve"> </w:t>
      </w:r>
      <w:r>
        <w:rPr>
          <w:rFonts w:hint="eastAsia"/>
          <w:color w:val="auto"/>
        </w:rPr>
        <w:t>投标文件的提交</w:t>
      </w:r>
      <w:r>
        <w:rPr>
          <w:color w:val="auto"/>
        </w:rPr>
        <w:tab/>
      </w:r>
      <w:r>
        <w:rPr>
          <w:color w:val="auto"/>
        </w:rPr>
        <w:fldChar w:fldCharType="begin"/>
      </w:r>
      <w:r>
        <w:rPr>
          <w:color w:val="auto"/>
        </w:rPr>
        <w:instrText xml:space="preserve"> PAGEREF _Toc310507969 \h </w:instrText>
      </w:r>
      <w:r>
        <w:rPr>
          <w:color w:val="auto"/>
        </w:rPr>
        <w:fldChar w:fldCharType="separate"/>
      </w:r>
      <w:r>
        <w:rPr>
          <w:color w:val="auto"/>
        </w:rPr>
        <w:t>9</w:t>
      </w:r>
      <w:r>
        <w:rPr>
          <w:color w:val="auto"/>
        </w:rPr>
        <w:fldChar w:fldCharType="end"/>
      </w:r>
      <w:r>
        <w:fldChar w:fldCharType="end"/>
      </w:r>
    </w:p>
    <w:p>
      <w:pPr>
        <w:pStyle w:val="28"/>
        <w:rPr>
          <w:color w:val="auto"/>
        </w:rPr>
      </w:pPr>
      <w:r>
        <w:fldChar w:fldCharType="begin"/>
      </w:r>
      <w:r>
        <w:instrText xml:space="preserve">HYPERLINK  \l "_Toc310507970" </w:instrText>
      </w:r>
      <w:r>
        <w:fldChar w:fldCharType="separate"/>
      </w:r>
      <w:r>
        <w:rPr>
          <w:rFonts w:hint="eastAsia"/>
          <w:color w:val="auto"/>
        </w:rPr>
        <w:t>（五）</w:t>
      </w:r>
      <w:r>
        <w:rPr>
          <w:color w:val="auto"/>
        </w:rPr>
        <w:t xml:space="preserve"> </w:t>
      </w:r>
      <w:r>
        <w:rPr>
          <w:rFonts w:hint="eastAsia"/>
          <w:color w:val="auto"/>
        </w:rPr>
        <w:t>开</w:t>
      </w:r>
      <w:r>
        <w:rPr>
          <w:color w:val="auto"/>
        </w:rPr>
        <w:t xml:space="preserve">   </w:t>
      </w:r>
      <w:r>
        <w:rPr>
          <w:rFonts w:hint="eastAsia"/>
          <w:color w:val="auto"/>
        </w:rPr>
        <w:t>标</w:t>
      </w:r>
      <w:r>
        <w:rPr>
          <w:color w:val="auto"/>
        </w:rPr>
        <w:tab/>
      </w:r>
      <w:r>
        <w:rPr>
          <w:color w:val="auto"/>
        </w:rPr>
        <w:fldChar w:fldCharType="begin"/>
      </w:r>
      <w:r>
        <w:rPr>
          <w:color w:val="auto"/>
        </w:rPr>
        <w:instrText xml:space="preserve"> PAGEREF _Toc310507970 \h </w:instrText>
      </w:r>
      <w:r>
        <w:rPr>
          <w:color w:val="auto"/>
        </w:rPr>
        <w:fldChar w:fldCharType="separate"/>
      </w:r>
      <w:r>
        <w:rPr>
          <w:color w:val="auto"/>
        </w:rPr>
        <w:t>9</w:t>
      </w:r>
      <w:r>
        <w:rPr>
          <w:color w:val="auto"/>
        </w:rPr>
        <w:fldChar w:fldCharType="end"/>
      </w:r>
      <w:r>
        <w:fldChar w:fldCharType="end"/>
      </w:r>
    </w:p>
    <w:p>
      <w:pPr>
        <w:pStyle w:val="28"/>
        <w:rPr>
          <w:color w:val="auto"/>
        </w:rPr>
      </w:pPr>
      <w:r>
        <w:fldChar w:fldCharType="begin"/>
      </w:r>
      <w:r>
        <w:instrText xml:space="preserve">HYPERLINK  \l "_Toc310507971" </w:instrText>
      </w:r>
      <w:r>
        <w:fldChar w:fldCharType="separate"/>
      </w:r>
      <w:r>
        <w:rPr>
          <w:rFonts w:hint="eastAsia"/>
          <w:color w:val="auto"/>
        </w:rPr>
        <w:t>（六）</w:t>
      </w:r>
      <w:r>
        <w:rPr>
          <w:color w:val="auto"/>
        </w:rPr>
        <w:t xml:space="preserve"> </w:t>
      </w:r>
      <w:r>
        <w:rPr>
          <w:rFonts w:hint="eastAsia"/>
          <w:color w:val="auto"/>
        </w:rPr>
        <w:t>授予合同</w:t>
      </w:r>
      <w:r>
        <w:rPr>
          <w:color w:val="auto"/>
        </w:rPr>
        <w:tab/>
      </w:r>
      <w:r>
        <w:rPr>
          <w:rFonts w:hint="eastAsia"/>
          <w:color w:val="auto"/>
        </w:rPr>
        <w:t>9</w:t>
      </w:r>
      <w:r>
        <w:fldChar w:fldCharType="end"/>
      </w:r>
    </w:p>
    <w:p>
      <w:pPr>
        <w:pStyle w:val="28"/>
        <w:rPr>
          <w:color w:val="auto"/>
        </w:rPr>
      </w:pPr>
      <w:r>
        <w:fldChar w:fldCharType="begin"/>
      </w:r>
      <w:r>
        <w:instrText xml:space="preserve">HYPERLINK  \l "_Toc310507973" </w:instrText>
      </w:r>
      <w:r>
        <w:fldChar w:fldCharType="separate"/>
      </w:r>
      <w:r>
        <w:rPr>
          <w:rFonts w:hint="eastAsia"/>
          <w:color w:val="auto"/>
        </w:rPr>
        <w:t>三、评标办法</w:t>
      </w:r>
      <w:r>
        <w:rPr>
          <w:color w:val="auto"/>
        </w:rPr>
        <w:tab/>
      </w:r>
      <w:r>
        <w:rPr>
          <w:color w:val="auto"/>
        </w:rPr>
        <w:fldChar w:fldCharType="begin"/>
      </w:r>
      <w:r>
        <w:rPr>
          <w:color w:val="auto"/>
        </w:rPr>
        <w:instrText xml:space="preserve"> PAGEREF _Toc310507973 \h </w:instrText>
      </w:r>
      <w:r>
        <w:rPr>
          <w:color w:val="auto"/>
        </w:rPr>
        <w:fldChar w:fldCharType="separate"/>
      </w:r>
      <w:r>
        <w:rPr>
          <w:color w:val="auto"/>
        </w:rPr>
        <w:t>10</w:t>
      </w:r>
      <w:r>
        <w:rPr>
          <w:color w:val="auto"/>
        </w:rPr>
        <w:fldChar w:fldCharType="end"/>
      </w:r>
      <w:r>
        <w:fldChar w:fldCharType="end"/>
      </w:r>
    </w:p>
    <w:p>
      <w:pPr>
        <w:pStyle w:val="28"/>
        <w:rPr>
          <w:color w:val="auto"/>
        </w:rPr>
      </w:pPr>
      <w:r>
        <w:fldChar w:fldCharType="begin"/>
      </w:r>
      <w:r>
        <w:instrText xml:space="preserve">HYPERLINK  \l "_Toc310507974" </w:instrText>
      </w:r>
      <w:r>
        <w:fldChar w:fldCharType="separate"/>
      </w:r>
      <w:r>
        <w:rPr>
          <w:rFonts w:hint="eastAsia"/>
          <w:color w:val="auto"/>
        </w:rPr>
        <w:t>四、投标文件及格式</w:t>
      </w:r>
      <w:r>
        <w:rPr>
          <w:color w:val="auto"/>
        </w:rPr>
        <w:tab/>
      </w:r>
      <w:r>
        <w:rPr>
          <w:color w:val="auto"/>
        </w:rPr>
        <w:fldChar w:fldCharType="begin"/>
      </w:r>
      <w:r>
        <w:rPr>
          <w:color w:val="auto"/>
        </w:rPr>
        <w:instrText xml:space="preserve"> PAGEREF _Toc310507974 \h </w:instrText>
      </w:r>
      <w:r>
        <w:rPr>
          <w:color w:val="auto"/>
        </w:rPr>
        <w:fldChar w:fldCharType="separate"/>
      </w:r>
      <w:r>
        <w:rPr>
          <w:color w:val="auto"/>
        </w:rPr>
        <w:t>13</w:t>
      </w:r>
      <w:r>
        <w:rPr>
          <w:color w:val="auto"/>
        </w:rPr>
        <w:fldChar w:fldCharType="end"/>
      </w:r>
      <w:r>
        <w:fldChar w:fldCharType="end"/>
      </w:r>
    </w:p>
    <w:p>
      <w:pPr>
        <w:pStyle w:val="28"/>
        <w:rPr>
          <w:color w:val="auto"/>
        </w:rPr>
      </w:pPr>
      <w:r>
        <w:fldChar w:fldCharType="begin"/>
      </w:r>
      <w:r>
        <w:instrText xml:space="preserve">HYPERLINK  \l "_Toc310507975" </w:instrText>
      </w:r>
      <w:r>
        <w:fldChar w:fldCharType="separate"/>
      </w:r>
      <w:r>
        <w:rPr>
          <w:rFonts w:hint="eastAsia"/>
          <w:color w:val="auto"/>
        </w:rPr>
        <w:t>（一）投标函</w:t>
      </w:r>
      <w:r>
        <w:rPr>
          <w:color w:val="auto"/>
        </w:rPr>
        <w:tab/>
      </w:r>
      <w:r>
        <w:rPr>
          <w:color w:val="auto"/>
        </w:rPr>
        <w:fldChar w:fldCharType="begin"/>
      </w:r>
      <w:r>
        <w:rPr>
          <w:color w:val="auto"/>
        </w:rPr>
        <w:instrText xml:space="preserve"> PAGEREF _Toc310507975 \h </w:instrText>
      </w:r>
      <w:r>
        <w:rPr>
          <w:color w:val="auto"/>
        </w:rPr>
        <w:fldChar w:fldCharType="separate"/>
      </w:r>
      <w:r>
        <w:rPr>
          <w:color w:val="auto"/>
        </w:rPr>
        <w:t>13</w:t>
      </w:r>
      <w:r>
        <w:rPr>
          <w:color w:val="auto"/>
        </w:rPr>
        <w:fldChar w:fldCharType="end"/>
      </w:r>
      <w:r>
        <w:fldChar w:fldCharType="end"/>
      </w:r>
    </w:p>
    <w:p>
      <w:pPr>
        <w:pStyle w:val="28"/>
        <w:rPr>
          <w:color w:val="auto"/>
        </w:rPr>
      </w:pPr>
      <w:r>
        <w:fldChar w:fldCharType="begin"/>
      </w:r>
      <w:r>
        <w:instrText xml:space="preserve">HYPERLINK  \l "_Toc310507976" </w:instrText>
      </w:r>
      <w:r>
        <w:fldChar w:fldCharType="separate"/>
      </w:r>
      <w:r>
        <w:rPr>
          <w:rFonts w:hint="eastAsia"/>
          <w:color w:val="auto"/>
        </w:rPr>
        <w:t>（二）法定代表人授权委托书</w:t>
      </w:r>
      <w:r>
        <w:rPr>
          <w:color w:val="auto"/>
        </w:rPr>
        <w:tab/>
      </w:r>
      <w:r>
        <w:rPr>
          <w:color w:val="auto"/>
        </w:rPr>
        <w:fldChar w:fldCharType="begin"/>
      </w:r>
      <w:r>
        <w:rPr>
          <w:color w:val="auto"/>
        </w:rPr>
        <w:instrText xml:space="preserve"> PAGEREF _Toc310507976 \h </w:instrText>
      </w:r>
      <w:r>
        <w:rPr>
          <w:color w:val="auto"/>
        </w:rPr>
        <w:fldChar w:fldCharType="separate"/>
      </w:r>
      <w:r>
        <w:rPr>
          <w:color w:val="auto"/>
        </w:rPr>
        <w:t>14</w:t>
      </w:r>
      <w:r>
        <w:rPr>
          <w:color w:val="auto"/>
        </w:rPr>
        <w:fldChar w:fldCharType="end"/>
      </w:r>
      <w:r>
        <w:fldChar w:fldCharType="end"/>
      </w:r>
    </w:p>
    <w:p>
      <w:pPr>
        <w:pStyle w:val="28"/>
        <w:rPr>
          <w:color w:val="auto"/>
        </w:rPr>
      </w:pPr>
      <w:r>
        <w:fldChar w:fldCharType="begin"/>
      </w:r>
      <w:r>
        <w:instrText xml:space="preserve">HYPERLINK  \l "_Toc310507977" </w:instrText>
      </w:r>
      <w:r>
        <w:fldChar w:fldCharType="separate"/>
      </w:r>
      <w:r>
        <w:rPr>
          <w:rFonts w:hint="eastAsia"/>
          <w:color w:val="auto"/>
        </w:rPr>
        <w:t>（三）设计费投标报价表</w:t>
      </w:r>
      <w:r>
        <w:rPr>
          <w:color w:val="auto"/>
        </w:rPr>
        <w:tab/>
      </w:r>
      <w:r>
        <w:rPr>
          <w:color w:val="auto"/>
        </w:rPr>
        <w:fldChar w:fldCharType="begin"/>
      </w:r>
      <w:r>
        <w:rPr>
          <w:color w:val="auto"/>
        </w:rPr>
        <w:instrText xml:space="preserve"> PAGEREF _Toc310507977 \h </w:instrText>
      </w:r>
      <w:r>
        <w:rPr>
          <w:color w:val="auto"/>
        </w:rPr>
        <w:fldChar w:fldCharType="separate"/>
      </w:r>
      <w:r>
        <w:rPr>
          <w:color w:val="auto"/>
        </w:rPr>
        <w:t>15</w:t>
      </w:r>
      <w:r>
        <w:rPr>
          <w:color w:val="auto"/>
        </w:rPr>
        <w:fldChar w:fldCharType="end"/>
      </w:r>
      <w:r>
        <w:fldChar w:fldCharType="end"/>
      </w:r>
    </w:p>
    <w:p>
      <w:pPr>
        <w:pStyle w:val="28"/>
        <w:rPr>
          <w:color w:val="auto"/>
        </w:rPr>
      </w:pPr>
      <w:r>
        <w:fldChar w:fldCharType="begin"/>
      </w:r>
      <w:r>
        <w:instrText xml:space="preserve">HYPERLINK  \l "_Toc310507978" </w:instrText>
      </w:r>
      <w:r>
        <w:fldChar w:fldCharType="separate"/>
      </w:r>
      <w:r>
        <w:rPr>
          <w:rFonts w:hint="eastAsia"/>
          <w:color w:val="auto"/>
        </w:rPr>
        <w:t>（四）投标申请人基本情况表</w:t>
      </w:r>
      <w:r>
        <w:rPr>
          <w:color w:val="auto"/>
        </w:rPr>
        <w:tab/>
      </w:r>
      <w:r>
        <w:rPr>
          <w:color w:val="auto"/>
        </w:rPr>
        <w:fldChar w:fldCharType="begin"/>
      </w:r>
      <w:r>
        <w:rPr>
          <w:color w:val="auto"/>
        </w:rPr>
        <w:instrText xml:space="preserve"> PAGEREF _Toc310507978 \h </w:instrText>
      </w:r>
      <w:r>
        <w:rPr>
          <w:color w:val="auto"/>
        </w:rPr>
        <w:fldChar w:fldCharType="separate"/>
      </w:r>
      <w:r>
        <w:rPr>
          <w:color w:val="auto"/>
        </w:rPr>
        <w:t>16</w:t>
      </w:r>
      <w:r>
        <w:rPr>
          <w:color w:val="auto"/>
        </w:rPr>
        <w:fldChar w:fldCharType="end"/>
      </w:r>
      <w:r>
        <w:fldChar w:fldCharType="end"/>
      </w:r>
    </w:p>
    <w:p>
      <w:pPr>
        <w:pStyle w:val="28"/>
        <w:rPr>
          <w:color w:val="auto"/>
        </w:rPr>
      </w:pPr>
      <w:r>
        <w:fldChar w:fldCharType="begin"/>
      </w:r>
      <w:r>
        <w:instrText xml:space="preserve">HYPERLINK  \l "_Toc310507979" </w:instrText>
      </w:r>
      <w:r>
        <w:fldChar w:fldCharType="separate"/>
      </w:r>
      <w:r>
        <w:rPr>
          <w:rFonts w:hint="eastAsia"/>
          <w:color w:val="auto"/>
        </w:rPr>
        <w:t>（五）项目设计组配备情况表</w:t>
      </w:r>
      <w:r>
        <w:rPr>
          <w:color w:val="auto"/>
        </w:rPr>
        <w:tab/>
      </w:r>
      <w:r>
        <w:rPr>
          <w:color w:val="auto"/>
        </w:rPr>
        <w:fldChar w:fldCharType="begin"/>
      </w:r>
      <w:r>
        <w:rPr>
          <w:color w:val="auto"/>
        </w:rPr>
        <w:instrText xml:space="preserve"> PAGEREF _Toc310507979 \h </w:instrText>
      </w:r>
      <w:r>
        <w:rPr>
          <w:color w:val="auto"/>
        </w:rPr>
        <w:fldChar w:fldCharType="separate"/>
      </w:r>
      <w:r>
        <w:rPr>
          <w:color w:val="auto"/>
        </w:rPr>
        <w:t>17</w:t>
      </w:r>
      <w:r>
        <w:rPr>
          <w:color w:val="auto"/>
        </w:rPr>
        <w:fldChar w:fldCharType="end"/>
      </w:r>
      <w:r>
        <w:fldChar w:fldCharType="end"/>
      </w:r>
    </w:p>
    <w:p>
      <w:pPr>
        <w:pStyle w:val="28"/>
        <w:rPr>
          <w:color w:val="auto"/>
        </w:rPr>
      </w:pPr>
      <w:r>
        <w:fldChar w:fldCharType="begin"/>
      </w:r>
      <w:r>
        <w:instrText xml:space="preserve">HYPERLINK  \l "_Toc310507980" </w:instrText>
      </w:r>
      <w:r>
        <w:fldChar w:fldCharType="separate"/>
      </w:r>
      <w:r>
        <w:rPr>
          <w:rFonts w:hint="eastAsia"/>
          <w:color w:val="auto"/>
        </w:rPr>
        <w:t>（六）投标人近年承担的基坑设计项目</w:t>
      </w:r>
      <w:r>
        <w:rPr>
          <w:color w:val="auto"/>
        </w:rPr>
        <w:tab/>
      </w:r>
      <w:r>
        <w:rPr>
          <w:color w:val="auto"/>
        </w:rPr>
        <w:fldChar w:fldCharType="begin"/>
      </w:r>
      <w:r>
        <w:rPr>
          <w:color w:val="auto"/>
        </w:rPr>
        <w:instrText xml:space="preserve"> PAGEREF _Toc310507980 \h </w:instrText>
      </w:r>
      <w:r>
        <w:rPr>
          <w:color w:val="auto"/>
        </w:rPr>
        <w:fldChar w:fldCharType="separate"/>
      </w:r>
      <w:r>
        <w:rPr>
          <w:color w:val="auto"/>
        </w:rPr>
        <w:t>18</w:t>
      </w:r>
      <w:r>
        <w:rPr>
          <w:color w:val="auto"/>
        </w:rPr>
        <w:fldChar w:fldCharType="end"/>
      </w:r>
      <w:r>
        <w:fldChar w:fldCharType="end"/>
      </w:r>
    </w:p>
    <w:p>
      <w:pPr>
        <w:pStyle w:val="28"/>
        <w:rPr>
          <w:color w:val="auto"/>
        </w:rPr>
      </w:pPr>
      <w:r>
        <w:fldChar w:fldCharType="begin"/>
      </w:r>
      <w:r>
        <w:instrText xml:space="preserve">HYPERLINK  \l "_Toc310507981" </w:instrText>
      </w:r>
      <w:r>
        <w:fldChar w:fldCharType="separate"/>
      </w:r>
      <w:r>
        <w:rPr>
          <w:rFonts w:hint="eastAsia"/>
          <w:color w:val="auto"/>
        </w:rPr>
        <w:t>（七）投标人近年获奖情况</w:t>
      </w:r>
      <w:r>
        <w:rPr>
          <w:color w:val="auto"/>
        </w:rPr>
        <w:tab/>
      </w:r>
      <w:r>
        <w:rPr>
          <w:color w:val="auto"/>
        </w:rPr>
        <w:fldChar w:fldCharType="begin"/>
      </w:r>
      <w:r>
        <w:rPr>
          <w:color w:val="auto"/>
        </w:rPr>
        <w:instrText xml:space="preserve"> PAGEREF _Toc310507981 \h </w:instrText>
      </w:r>
      <w:r>
        <w:rPr>
          <w:color w:val="auto"/>
        </w:rPr>
        <w:fldChar w:fldCharType="separate"/>
      </w:r>
      <w:r>
        <w:rPr>
          <w:color w:val="auto"/>
        </w:rPr>
        <w:t>19</w:t>
      </w:r>
      <w:r>
        <w:rPr>
          <w:color w:val="auto"/>
        </w:rPr>
        <w:fldChar w:fldCharType="end"/>
      </w:r>
      <w:r>
        <w:fldChar w:fldCharType="end"/>
      </w:r>
    </w:p>
    <w:p>
      <w:pPr>
        <w:pStyle w:val="28"/>
        <w:rPr>
          <w:color w:val="auto"/>
        </w:rPr>
      </w:pPr>
      <w:r>
        <w:fldChar w:fldCharType="begin"/>
      </w:r>
      <w:r>
        <w:instrText xml:space="preserve">HYPERLINK  \l "_Toc310507982" </w:instrText>
      </w:r>
      <w:r>
        <w:fldChar w:fldCharType="separate"/>
      </w:r>
      <w:r>
        <w:rPr>
          <w:rFonts w:hint="eastAsia"/>
          <w:color w:val="auto"/>
        </w:rPr>
        <w:t>（八）服务承诺</w:t>
      </w:r>
      <w:r>
        <w:rPr>
          <w:color w:val="auto"/>
        </w:rPr>
        <w:tab/>
      </w:r>
      <w:r>
        <w:rPr>
          <w:color w:val="auto"/>
        </w:rPr>
        <w:fldChar w:fldCharType="begin"/>
      </w:r>
      <w:r>
        <w:rPr>
          <w:color w:val="auto"/>
        </w:rPr>
        <w:instrText xml:space="preserve"> PAGEREF _Toc310507982 \h </w:instrText>
      </w:r>
      <w:r>
        <w:rPr>
          <w:color w:val="auto"/>
        </w:rPr>
        <w:fldChar w:fldCharType="separate"/>
      </w:r>
      <w:r>
        <w:rPr>
          <w:color w:val="auto"/>
        </w:rPr>
        <w:t>20</w:t>
      </w:r>
      <w:r>
        <w:rPr>
          <w:color w:val="auto"/>
        </w:rPr>
        <w:fldChar w:fldCharType="end"/>
      </w:r>
      <w:r>
        <w:fldChar w:fldCharType="end"/>
      </w:r>
    </w:p>
    <w:p>
      <w:pPr>
        <w:pStyle w:val="28"/>
        <w:rPr>
          <w:color w:val="auto"/>
        </w:rPr>
      </w:pPr>
      <w:r>
        <w:fldChar w:fldCharType="begin"/>
      </w:r>
      <w:r>
        <w:instrText xml:space="preserve">HYPERLINK  \l "_Toc310507983" </w:instrText>
      </w:r>
      <w:r>
        <w:fldChar w:fldCharType="separate"/>
      </w:r>
      <w:r>
        <w:rPr>
          <w:rFonts w:hint="eastAsia"/>
          <w:color w:val="auto"/>
        </w:rPr>
        <w:t>（九）设计大纲</w:t>
      </w:r>
      <w:r>
        <w:rPr>
          <w:color w:val="auto"/>
        </w:rPr>
        <w:tab/>
      </w:r>
      <w:r>
        <w:rPr>
          <w:color w:val="auto"/>
        </w:rPr>
        <w:fldChar w:fldCharType="begin"/>
      </w:r>
      <w:r>
        <w:rPr>
          <w:color w:val="auto"/>
        </w:rPr>
        <w:instrText xml:space="preserve"> PAGEREF _Toc310507983 \h </w:instrText>
      </w:r>
      <w:r>
        <w:rPr>
          <w:color w:val="auto"/>
        </w:rPr>
        <w:fldChar w:fldCharType="separate"/>
      </w:r>
      <w:r>
        <w:rPr>
          <w:color w:val="auto"/>
        </w:rPr>
        <w:t>21</w:t>
      </w:r>
      <w:r>
        <w:rPr>
          <w:color w:val="auto"/>
        </w:rPr>
        <w:fldChar w:fldCharType="end"/>
      </w:r>
      <w:r>
        <w:fldChar w:fldCharType="end"/>
      </w:r>
    </w:p>
    <w:p>
      <w:pPr>
        <w:pStyle w:val="28"/>
        <w:rPr>
          <w:color w:val="auto"/>
        </w:rPr>
      </w:pPr>
      <w:r>
        <w:rPr>
          <w:color w:val="auto"/>
        </w:rPr>
        <w:fldChar w:fldCharType="end"/>
      </w:r>
      <w:r>
        <w:rPr>
          <w:rFonts w:hint="eastAsia"/>
          <w:color w:val="auto"/>
        </w:rPr>
        <w:t xml:space="preserve">    五、部分相关基础设计图纸</w:t>
      </w:r>
      <w:r>
        <w:rPr>
          <w:color w:val="auto"/>
        </w:rPr>
        <w:t>...................................</w:t>
      </w:r>
    </w:p>
    <w:p>
      <w:pPr>
        <w:pStyle w:val="28"/>
        <w:rPr>
          <w:sz w:val="32"/>
          <w:szCs w:val="32"/>
        </w:rPr>
      </w:pPr>
      <w:r>
        <w:rPr>
          <w:color w:val="auto"/>
        </w:rPr>
        <w:br w:type="page"/>
      </w:r>
      <w:bookmarkStart w:id="0" w:name="_Toc17216785"/>
      <w:bookmarkStart w:id="1" w:name="_Toc293085279"/>
      <w:bookmarkStart w:id="2" w:name="_Toc295284556"/>
      <w:bookmarkStart w:id="3" w:name="_Toc20851"/>
      <w:bookmarkStart w:id="4" w:name="_Toc310507964"/>
      <w:r>
        <w:rPr>
          <w:rFonts w:hint="eastAsia"/>
          <w:sz w:val="32"/>
          <w:szCs w:val="32"/>
        </w:rPr>
        <w:t>投 标 邀 请</w:t>
      </w:r>
    </w:p>
    <w:p/>
    <w:p>
      <w:pPr>
        <w:ind w:firstLine="0" w:firstLineChars="0"/>
      </w:pPr>
      <w:r>
        <w:rPr>
          <w:rFonts w:hint="eastAsia"/>
        </w:rPr>
        <w:t>上海理工大学第六期学生公寓工程</w:t>
      </w:r>
      <w:r>
        <w:t>基坑围护设计</w:t>
      </w:r>
      <w:r>
        <w:rPr>
          <w:rFonts w:hint="eastAsia"/>
        </w:rPr>
        <w:t>进行招标比选。</w:t>
      </w:r>
    </w:p>
    <w:p>
      <w:pPr>
        <w:numPr>
          <w:ilvl w:val="0"/>
          <w:numId w:val="2"/>
        </w:numPr>
        <w:adjustRightInd w:val="0"/>
        <w:snapToGrid w:val="0"/>
        <w:spacing w:before="156" w:after="156" w:line="240" w:lineRule="auto"/>
        <w:ind w:firstLineChars="0"/>
      </w:pPr>
      <w:r>
        <w:rPr>
          <w:rFonts w:hint="eastAsia"/>
        </w:rPr>
        <w:t>建设单位：上海理工大学</w:t>
      </w:r>
    </w:p>
    <w:p>
      <w:pPr>
        <w:numPr>
          <w:ilvl w:val="0"/>
          <w:numId w:val="2"/>
        </w:numPr>
        <w:adjustRightInd w:val="0"/>
        <w:snapToGrid w:val="0"/>
        <w:spacing w:before="156" w:after="156" w:line="240" w:lineRule="auto"/>
        <w:ind w:firstLineChars="0"/>
        <w:rPr>
          <w:rFonts w:ascii="宋体" w:hAnsi="宋体" w:eastAsia="宋体"/>
        </w:rPr>
      </w:pPr>
      <w:r>
        <w:rPr>
          <w:rFonts w:hint="eastAsia"/>
        </w:rPr>
        <w:t>工程建设地点：</w:t>
      </w:r>
      <w:r>
        <w:rPr>
          <w:rFonts w:hint="eastAsia" w:ascii="宋体" w:hAnsi="宋体" w:eastAsia="宋体"/>
        </w:rPr>
        <w:t>杨浦区军工路</w:t>
      </w:r>
      <w:r>
        <w:rPr>
          <w:rFonts w:hint="eastAsia" w:ascii="宋体" w:hAnsi="宋体" w:eastAsia="宋体"/>
          <w:color w:val="auto"/>
        </w:rPr>
        <w:t>460</w:t>
      </w:r>
      <w:r>
        <w:rPr>
          <w:rFonts w:hint="eastAsia" w:ascii="宋体" w:hAnsi="宋体" w:eastAsia="宋体"/>
        </w:rPr>
        <w:t>号</w:t>
      </w:r>
    </w:p>
    <w:p>
      <w:pPr>
        <w:numPr>
          <w:ilvl w:val="0"/>
          <w:numId w:val="3"/>
        </w:numPr>
        <w:adjustRightInd w:val="0"/>
        <w:snapToGrid w:val="0"/>
        <w:spacing w:before="156" w:after="156" w:line="240" w:lineRule="auto"/>
        <w:ind w:firstLineChars="0"/>
      </w:pPr>
      <w:r>
        <w:rPr>
          <w:rFonts w:hint="eastAsia"/>
        </w:rPr>
        <w:t>招标内容：上海理工大学第六期学生公寓工程</w:t>
      </w:r>
      <w:r>
        <w:t>基坑围护设计</w:t>
      </w:r>
    </w:p>
    <w:p>
      <w:pPr>
        <w:numPr>
          <w:ilvl w:val="0"/>
          <w:numId w:val="3"/>
        </w:numPr>
        <w:adjustRightInd w:val="0"/>
        <w:snapToGrid w:val="0"/>
        <w:spacing w:before="156" w:after="156" w:line="240" w:lineRule="auto"/>
        <w:ind w:firstLineChars="0"/>
      </w:pPr>
      <w:r>
        <w:rPr>
          <w:rFonts w:hint="eastAsia"/>
        </w:rPr>
        <w:t>对投标单位资质要求：</w:t>
      </w:r>
    </w:p>
    <w:p>
      <w:pPr>
        <w:pStyle w:val="37"/>
        <w:spacing w:line="240" w:lineRule="auto"/>
        <w:ind w:firstLine="425" w:firstLineChars="177"/>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1</w:instrText>
      </w:r>
      <w:r>
        <w:rPr>
          <w:rFonts w:hint="eastAsia"/>
          <w:color w:val="auto"/>
        </w:rPr>
        <w:instrText xml:space="preserve">)</w:instrText>
      </w:r>
      <w:r>
        <w:rPr>
          <w:color w:val="auto"/>
        </w:rPr>
        <w:fldChar w:fldCharType="separate"/>
      </w:r>
      <w:r>
        <w:rPr>
          <w:color w:val="auto"/>
        </w:rPr>
        <w:fldChar w:fldCharType="end"/>
      </w:r>
      <w:r>
        <w:rPr>
          <w:rFonts w:hint="eastAsia"/>
          <w:color w:val="auto"/>
        </w:rPr>
        <w:t>、</w:t>
      </w:r>
      <w:r>
        <w:rPr>
          <w:rFonts w:hint="eastAsia"/>
          <w:color w:val="auto"/>
          <w:lang w:val="zh-CN"/>
        </w:rPr>
        <w:t>投标人必须</w:t>
      </w:r>
      <w:r>
        <w:rPr>
          <w:rFonts w:hint="eastAsia" w:ascii="Arial" w:cs="Arial"/>
          <w:color w:val="auto"/>
          <w:lang w:val="zh-CN"/>
        </w:rPr>
        <w:t>具有工程勘察综合类甲级或岩土工程专业类设计甲级及以上资质；</w:t>
      </w:r>
    </w:p>
    <w:p>
      <w:pPr>
        <w:adjustRightInd w:val="0"/>
        <w:snapToGrid w:val="0"/>
        <w:spacing w:before="156" w:after="156" w:line="240" w:lineRule="auto"/>
        <w:ind w:left="425" w:firstLine="0" w:firstLineChars="0"/>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2</w:instrText>
      </w:r>
      <w:r>
        <w:rPr>
          <w:rFonts w:hint="eastAsia"/>
          <w:color w:val="auto"/>
        </w:rPr>
        <w:instrText xml:space="preserve">)</w:instrText>
      </w:r>
      <w:r>
        <w:rPr>
          <w:color w:val="auto"/>
        </w:rPr>
        <w:fldChar w:fldCharType="separate"/>
      </w:r>
      <w:r>
        <w:rPr>
          <w:color w:val="auto"/>
        </w:rPr>
        <w:fldChar w:fldCharType="end"/>
      </w:r>
      <w:r>
        <w:rPr>
          <w:rFonts w:hint="eastAsia"/>
          <w:color w:val="auto"/>
        </w:rPr>
        <w:t>、</w:t>
      </w:r>
      <w:r>
        <w:rPr>
          <w:rFonts w:hint="eastAsia"/>
        </w:rPr>
        <w:t>拟派本项目设计负责人必须具有工程师及以上职称</w:t>
      </w:r>
    </w:p>
    <w:p>
      <w:pPr>
        <w:numPr>
          <w:ilvl w:val="0"/>
          <w:numId w:val="3"/>
        </w:numPr>
        <w:adjustRightInd w:val="0"/>
        <w:snapToGrid w:val="0"/>
        <w:spacing w:before="156" w:after="156" w:line="240" w:lineRule="auto"/>
        <w:ind w:firstLineChars="0"/>
      </w:pPr>
      <w:r>
        <w:rPr>
          <w:rFonts w:hint="eastAsia"/>
        </w:rPr>
        <w:t>领取招标文件</w:t>
      </w:r>
    </w:p>
    <w:p>
      <w:pPr>
        <w:ind w:firstLine="560" w:firstLineChars="200"/>
        <w:rPr>
          <w:rFonts w:ascii="宋体" w:hAnsi="宋体" w:eastAsia="宋体"/>
          <w:color w:val="auto"/>
          <w:kern w:val="2"/>
          <w:szCs w:val="24"/>
        </w:rPr>
      </w:pPr>
      <w:r>
        <w:rPr>
          <w:rFonts w:ascii="宋体" w:hAnsi="宋体" w:eastAsia="宋体"/>
          <w:kern w:val="2"/>
          <w:szCs w:val="24"/>
        </w:rPr>
        <w:fldChar w:fldCharType="begin"/>
      </w:r>
      <w:r>
        <w:rPr>
          <w:rFonts w:ascii="宋体" w:hAnsi="宋体" w:eastAsia="宋体"/>
          <w:kern w:val="2"/>
          <w:szCs w:val="24"/>
        </w:rPr>
        <w:instrText xml:space="preserve"> </w:instrText>
      </w:r>
      <w:r>
        <w:rPr>
          <w:rFonts w:hint="eastAsia" w:ascii="宋体" w:hAnsi="宋体" w:eastAsia="宋体"/>
          <w:kern w:val="2"/>
          <w:szCs w:val="24"/>
        </w:rPr>
        <w:instrText xml:space="preserve">eq \o\ac(○,</w:instrText>
      </w:r>
      <w:r>
        <w:rPr>
          <w:rFonts w:hint="eastAsia" w:ascii="宋体" w:hAnsi="宋体" w:eastAsia="宋体"/>
          <w:kern w:val="2"/>
          <w:sz w:val="16"/>
          <w:szCs w:val="24"/>
        </w:rPr>
        <w:instrText xml:space="preserve">1</w:instrText>
      </w:r>
      <w:r>
        <w:rPr>
          <w:rFonts w:hint="eastAsia" w:ascii="宋体" w:hAnsi="宋体" w:eastAsia="宋体"/>
          <w:kern w:val="2"/>
          <w:szCs w:val="24"/>
        </w:rPr>
        <w:instrText xml:space="preserve">)</w:instrText>
      </w:r>
      <w:r>
        <w:rPr>
          <w:rFonts w:ascii="宋体" w:hAnsi="宋体" w:eastAsia="宋体"/>
          <w:kern w:val="2"/>
          <w:szCs w:val="24"/>
        </w:rPr>
        <w:fldChar w:fldCharType="separate"/>
      </w:r>
      <w:r>
        <w:rPr>
          <w:rFonts w:ascii="宋体" w:hAnsi="宋体" w:eastAsia="宋体"/>
          <w:kern w:val="2"/>
          <w:szCs w:val="24"/>
        </w:rPr>
        <w:fldChar w:fldCharType="end"/>
      </w:r>
      <w:r>
        <w:rPr>
          <w:rFonts w:hint="eastAsia" w:ascii="宋体" w:hAnsi="宋体" w:eastAsia="宋体"/>
          <w:kern w:val="2"/>
          <w:szCs w:val="24"/>
        </w:rPr>
        <w:t>招标文件发售时间：</w:t>
      </w:r>
      <w:r>
        <w:rPr>
          <w:rFonts w:hint="eastAsia" w:ascii="宋体" w:hAnsi="宋体" w:eastAsia="宋体"/>
          <w:kern w:val="2"/>
          <w:szCs w:val="24"/>
          <w:lang w:val="en-US" w:eastAsia="zh-CN"/>
        </w:rPr>
        <w:t>2013</w:t>
      </w:r>
      <w:r>
        <w:rPr>
          <w:rFonts w:hint="eastAsia" w:ascii="宋体" w:hAnsi="宋体" w:eastAsia="宋体"/>
          <w:kern w:val="2"/>
          <w:szCs w:val="24"/>
        </w:rPr>
        <w:t>年</w:t>
      </w:r>
      <w:r>
        <w:rPr>
          <w:rFonts w:hint="eastAsia" w:ascii="宋体" w:hAnsi="宋体" w:eastAsia="宋体"/>
          <w:kern w:val="2"/>
          <w:szCs w:val="24"/>
          <w:lang w:val="en-US" w:eastAsia="zh-CN"/>
        </w:rPr>
        <w:t>10</w:t>
      </w:r>
      <w:r>
        <w:rPr>
          <w:rFonts w:hint="eastAsia" w:ascii="宋体" w:hAnsi="宋体" w:eastAsia="宋体"/>
          <w:kern w:val="2"/>
          <w:szCs w:val="24"/>
        </w:rPr>
        <w:t>月</w:t>
      </w:r>
      <w:r>
        <w:rPr>
          <w:rFonts w:hint="eastAsia" w:ascii="宋体" w:hAnsi="宋体" w:eastAsia="宋体"/>
          <w:kern w:val="2"/>
          <w:szCs w:val="24"/>
          <w:lang w:val="en-US" w:eastAsia="zh-CN"/>
        </w:rPr>
        <w:t>17</w:t>
      </w:r>
      <w:r>
        <w:rPr>
          <w:rFonts w:hint="eastAsia" w:ascii="宋体" w:hAnsi="宋体" w:eastAsia="宋体"/>
          <w:kern w:val="2"/>
          <w:szCs w:val="24"/>
        </w:rPr>
        <w:t>日下午1</w:t>
      </w:r>
      <w:r>
        <w:rPr>
          <w:rFonts w:hint="eastAsia" w:ascii="宋体" w:hAnsi="宋体" w:eastAsia="宋体"/>
          <w:kern w:val="2"/>
          <w:szCs w:val="24"/>
          <w:lang w:val="en-US" w:eastAsia="zh-CN"/>
        </w:rPr>
        <w:t>4</w:t>
      </w:r>
      <w:r>
        <w:rPr>
          <w:rFonts w:hint="eastAsia" w:ascii="宋体" w:hAnsi="宋体" w:eastAsia="宋体"/>
          <w:kern w:val="2"/>
          <w:szCs w:val="24"/>
        </w:rPr>
        <w:t>：</w:t>
      </w:r>
      <w:r>
        <w:rPr>
          <w:rFonts w:hint="eastAsia" w:ascii="宋体" w:hAnsi="宋体" w:eastAsia="宋体"/>
          <w:kern w:val="2"/>
          <w:szCs w:val="24"/>
          <w:lang w:val="en-US" w:eastAsia="zh-CN"/>
        </w:rPr>
        <w:t>00后在jjc.usst.edu.cn招标文件栏里下载招标文件。</w:t>
      </w:r>
    </w:p>
    <w:p>
      <w:pPr>
        <w:pStyle w:val="9"/>
        <w:widowControl w:val="0"/>
        <w:numPr>
          <w:ilvl w:val="6"/>
          <w:numId w:val="0"/>
        </w:numPr>
        <w:adjustRightInd w:val="0"/>
        <w:snapToGrid w:val="0"/>
        <w:spacing w:before="156" w:after="156" w:line="240" w:lineRule="auto"/>
        <w:ind w:firstLine="426"/>
        <w:textAlignment w:val="baseline"/>
        <w:rPr>
          <w:rFonts w:ascii="宋体" w:hAnsi="宋体" w:eastAsia="宋体"/>
          <w:color w:val="auto"/>
          <w:kern w:val="2"/>
          <w:szCs w:val="24"/>
        </w:rPr>
      </w:pPr>
      <w:r>
        <w:rPr>
          <w:rFonts w:ascii="宋体" w:hAnsi="宋体" w:eastAsia="宋体"/>
          <w:color w:val="auto"/>
          <w:kern w:val="2"/>
          <w:szCs w:val="24"/>
        </w:rPr>
        <w:fldChar w:fldCharType="begin"/>
      </w:r>
      <w:r>
        <w:rPr>
          <w:rFonts w:ascii="宋体" w:hAnsi="宋体" w:eastAsia="宋体"/>
          <w:color w:val="auto"/>
          <w:kern w:val="2"/>
          <w:szCs w:val="24"/>
        </w:rPr>
        <w:instrText xml:space="preserve"> </w:instrText>
      </w:r>
      <w:r>
        <w:rPr>
          <w:rFonts w:hint="eastAsia" w:ascii="宋体" w:hAnsi="宋体" w:eastAsia="宋体"/>
          <w:color w:val="auto"/>
          <w:kern w:val="2"/>
          <w:szCs w:val="24"/>
        </w:rPr>
        <w:instrText xml:space="preserve">eq \o\ac(○,</w:instrText>
      </w:r>
      <w:r>
        <w:rPr>
          <w:rFonts w:hint="eastAsia" w:ascii="宋体" w:hAnsi="宋体" w:eastAsia="宋体"/>
          <w:color w:val="auto"/>
          <w:kern w:val="2"/>
          <w:sz w:val="16"/>
          <w:szCs w:val="24"/>
        </w:rPr>
        <w:instrText xml:space="preserve">2</w:instrText>
      </w:r>
      <w:r>
        <w:rPr>
          <w:rFonts w:hint="eastAsia" w:ascii="宋体" w:hAnsi="宋体" w:eastAsia="宋体"/>
          <w:color w:val="auto"/>
          <w:kern w:val="2"/>
          <w:szCs w:val="24"/>
        </w:rPr>
        <w:instrText xml:space="preserve">)</w:instrText>
      </w:r>
      <w:r>
        <w:rPr>
          <w:rFonts w:ascii="宋体" w:hAnsi="宋体" w:eastAsia="宋体"/>
          <w:color w:val="auto"/>
          <w:kern w:val="2"/>
          <w:szCs w:val="24"/>
        </w:rPr>
        <w:fldChar w:fldCharType="separate"/>
      </w:r>
      <w:r>
        <w:rPr>
          <w:rFonts w:ascii="宋体" w:hAnsi="宋体" w:eastAsia="宋体"/>
          <w:color w:val="auto"/>
          <w:kern w:val="2"/>
          <w:szCs w:val="24"/>
        </w:rPr>
        <w:fldChar w:fldCharType="end"/>
      </w:r>
      <w:r>
        <w:rPr>
          <w:rFonts w:ascii="宋体" w:hAnsi="宋体" w:eastAsia="宋体"/>
          <w:color w:val="auto"/>
          <w:kern w:val="2"/>
          <w:szCs w:val="24"/>
        </w:rPr>
        <w:t>招标文件发售地点：</w:t>
      </w:r>
      <w:r>
        <w:rPr>
          <w:rFonts w:hint="eastAsia" w:ascii="宋体" w:hAnsi="宋体" w:eastAsia="宋体"/>
          <w:color w:val="auto"/>
          <w:kern w:val="2"/>
          <w:szCs w:val="24"/>
        </w:rPr>
        <w:t>上海理工大学军工路</w:t>
      </w:r>
      <w:r>
        <w:rPr>
          <w:rFonts w:hint="eastAsia" w:ascii="宋体" w:hAnsi="宋体" w:eastAsia="宋体"/>
          <w:color w:val="auto"/>
          <w:kern w:val="2"/>
          <w:szCs w:val="24"/>
          <w:lang w:val="en-US" w:eastAsia="zh-CN"/>
        </w:rPr>
        <w:t>580</w:t>
      </w:r>
      <w:r>
        <w:rPr>
          <w:rFonts w:hint="eastAsia" w:ascii="宋体" w:hAnsi="宋体" w:eastAsia="宋体"/>
          <w:color w:val="auto"/>
          <w:kern w:val="2"/>
          <w:szCs w:val="24"/>
        </w:rPr>
        <w:t>号</w:t>
      </w:r>
      <w:r>
        <w:rPr>
          <w:rFonts w:hint="eastAsia" w:ascii="宋体" w:hAnsi="宋体" w:eastAsia="宋体"/>
          <w:color w:val="auto"/>
          <w:kern w:val="2"/>
          <w:szCs w:val="24"/>
          <w:lang w:eastAsia="zh-CN"/>
        </w:rPr>
        <w:t>基建处</w:t>
      </w:r>
      <w:r>
        <w:rPr>
          <w:rFonts w:ascii="宋体" w:hAnsi="宋体" w:eastAsia="宋体"/>
          <w:color w:val="auto"/>
          <w:kern w:val="2"/>
          <w:szCs w:val="24"/>
        </w:rPr>
        <w:t>。</w:t>
      </w:r>
    </w:p>
    <w:p>
      <w:pPr>
        <w:pStyle w:val="9"/>
        <w:widowControl w:val="0"/>
        <w:numPr>
          <w:ilvl w:val="6"/>
          <w:numId w:val="0"/>
        </w:numPr>
        <w:adjustRightInd w:val="0"/>
        <w:snapToGrid w:val="0"/>
        <w:spacing w:before="156" w:after="156" w:line="240" w:lineRule="auto"/>
        <w:ind w:firstLine="426"/>
        <w:textAlignment w:val="baseline"/>
        <w:rPr>
          <w:rFonts w:ascii="宋体" w:hAnsi="宋体" w:eastAsia="宋体"/>
          <w:color w:val="auto"/>
          <w:kern w:val="2"/>
          <w:szCs w:val="24"/>
        </w:rPr>
      </w:pPr>
      <w:r>
        <w:rPr>
          <w:rFonts w:ascii="宋体" w:hAnsi="宋体" w:eastAsia="宋体"/>
          <w:color w:val="auto"/>
          <w:kern w:val="2"/>
          <w:szCs w:val="24"/>
        </w:rPr>
        <w:t>购买招标文件时需携带相关资质文件（营业执照副本、</w:t>
      </w:r>
      <w:r>
        <w:rPr>
          <w:rFonts w:hint="eastAsia" w:ascii="宋体" w:hAnsi="宋体" w:eastAsia="宋体"/>
          <w:color w:val="auto"/>
          <w:kern w:val="2"/>
          <w:szCs w:val="24"/>
        </w:rPr>
        <w:t>资质</w:t>
      </w:r>
      <w:r>
        <w:rPr>
          <w:rFonts w:ascii="宋体" w:hAnsi="宋体" w:eastAsia="宋体"/>
          <w:color w:val="auto"/>
          <w:kern w:val="2"/>
          <w:szCs w:val="24"/>
        </w:rPr>
        <w:t>证书原件及复印件</w:t>
      </w:r>
      <w:r>
        <w:rPr>
          <w:rFonts w:hint="eastAsia" w:ascii="宋体" w:hAnsi="宋体" w:eastAsia="宋体"/>
          <w:color w:val="auto"/>
          <w:kern w:val="2"/>
          <w:szCs w:val="24"/>
        </w:rPr>
        <w:t>）</w:t>
      </w:r>
      <w:r>
        <w:rPr>
          <w:rFonts w:ascii="宋体" w:hAnsi="宋体" w:eastAsia="宋体"/>
          <w:color w:val="auto"/>
          <w:kern w:val="2"/>
          <w:szCs w:val="24"/>
        </w:rPr>
        <w:t>法人代表授权书原件及授权代表身份证原件及复印件。</w:t>
      </w:r>
      <w:r>
        <w:rPr>
          <w:rFonts w:hint="eastAsia" w:ascii="宋体" w:hAnsi="宋体" w:eastAsia="宋体"/>
          <w:color w:val="auto"/>
          <w:kern w:val="2"/>
          <w:szCs w:val="24"/>
        </w:rPr>
        <w:t>招标文件资料费200元。</w:t>
      </w:r>
    </w:p>
    <w:p>
      <w:pPr>
        <w:numPr>
          <w:ilvl w:val="0"/>
          <w:numId w:val="3"/>
        </w:numPr>
        <w:adjustRightInd w:val="0"/>
        <w:snapToGrid w:val="0"/>
        <w:spacing w:before="156" w:after="156" w:line="240" w:lineRule="auto"/>
        <w:ind w:firstLineChars="0"/>
        <w:rPr>
          <w:color w:val="auto"/>
        </w:rPr>
      </w:pPr>
      <w:r>
        <w:rPr>
          <w:color w:val="auto"/>
        </w:rPr>
        <w:t>联系方式：</w:t>
      </w:r>
    </w:p>
    <w:p>
      <w:pPr>
        <w:spacing w:line="240" w:lineRule="auto"/>
        <w:rPr>
          <w:color w:val="auto"/>
        </w:rPr>
      </w:pPr>
      <w:r>
        <w:rPr>
          <w:color w:val="auto"/>
        </w:rPr>
        <w:t>联系人：</w:t>
      </w:r>
      <w:r>
        <w:rPr>
          <w:rFonts w:hint="eastAsia"/>
          <w:color w:val="auto"/>
          <w:lang w:eastAsia="zh-CN"/>
        </w:rPr>
        <w:t>顾士元</w:t>
      </w:r>
      <w:r>
        <w:rPr>
          <w:rFonts w:hint="eastAsia"/>
          <w:color w:val="FF0000"/>
        </w:rPr>
        <w:t xml:space="preserve">      </w:t>
      </w:r>
      <w:r>
        <w:rPr>
          <w:rFonts w:hint="eastAsia"/>
          <w:color w:val="auto"/>
        </w:rPr>
        <w:t xml:space="preserve">  </w:t>
      </w:r>
      <w:r>
        <w:rPr>
          <w:color w:val="auto"/>
        </w:rPr>
        <w:t xml:space="preserve"> 联系电话：</w:t>
      </w:r>
      <w:r>
        <w:rPr>
          <w:rFonts w:hint="eastAsia"/>
          <w:color w:val="auto"/>
          <w:lang w:val="en-US" w:eastAsia="zh-CN"/>
        </w:rPr>
        <w:t>55271968</w:t>
      </w:r>
      <w:r>
        <w:rPr>
          <w:rFonts w:hint="eastAsia"/>
          <w:color w:val="FF0000"/>
        </w:rPr>
        <w:t xml:space="preserve">      </w:t>
      </w:r>
      <w:r>
        <w:rPr>
          <w:rFonts w:hint="eastAsia"/>
          <w:color w:val="auto"/>
        </w:rPr>
        <w:t xml:space="preserve">    </w:t>
      </w:r>
      <w:r>
        <w:rPr>
          <w:color w:val="auto"/>
        </w:rPr>
        <w:t>传真：</w:t>
      </w:r>
      <w:r>
        <w:rPr>
          <w:rFonts w:hint="eastAsia"/>
          <w:color w:val="auto"/>
          <w:lang w:val="en-US" w:eastAsia="zh-CN"/>
        </w:rPr>
        <w:t>55271968</w:t>
      </w:r>
      <w:r>
        <w:rPr>
          <w:rFonts w:hint="eastAsia"/>
          <w:color w:val="auto"/>
        </w:rPr>
        <w:t xml:space="preserve"> </w:t>
      </w:r>
    </w:p>
    <w:p>
      <w:pPr>
        <w:numPr>
          <w:ilvl w:val="0"/>
          <w:numId w:val="3"/>
        </w:numPr>
        <w:adjustRightInd w:val="0"/>
        <w:snapToGrid w:val="0"/>
        <w:spacing w:before="156" w:after="156" w:line="240" w:lineRule="auto"/>
        <w:ind w:firstLineChars="0"/>
        <w:rPr>
          <w:color w:val="auto"/>
        </w:rPr>
      </w:pPr>
      <w:r>
        <w:rPr>
          <w:rFonts w:hint="eastAsia"/>
          <w:color w:val="auto"/>
        </w:rPr>
        <w:t>标前答疑会</w:t>
      </w:r>
    </w:p>
    <w:p>
      <w:pPr>
        <w:pStyle w:val="9"/>
        <w:widowControl w:val="0"/>
        <w:numPr>
          <w:ilvl w:val="6"/>
          <w:numId w:val="0"/>
        </w:numPr>
        <w:adjustRightInd w:val="0"/>
        <w:snapToGrid w:val="0"/>
        <w:spacing w:before="156" w:after="156" w:line="240" w:lineRule="auto"/>
        <w:ind w:firstLine="426"/>
        <w:textAlignment w:val="baseline"/>
        <w:rPr>
          <w:rFonts w:ascii="宋体" w:hAnsi="宋体" w:eastAsia="宋体"/>
          <w:color w:val="auto"/>
          <w:kern w:val="2"/>
          <w:szCs w:val="24"/>
        </w:rPr>
      </w:pPr>
      <w:r>
        <w:rPr>
          <w:rFonts w:ascii="宋体" w:hAnsi="宋体" w:eastAsia="宋体"/>
          <w:color w:val="auto"/>
          <w:kern w:val="2"/>
          <w:szCs w:val="24"/>
        </w:rPr>
        <w:fldChar w:fldCharType="begin"/>
      </w:r>
      <w:r>
        <w:rPr>
          <w:rFonts w:ascii="宋体" w:hAnsi="宋体" w:eastAsia="宋体"/>
          <w:color w:val="auto"/>
          <w:kern w:val="2"/>
          <w:szCs w:val="24"/>
        </w:rPr>
        <w:instrText xml:space="preserve"> </w:instrText>
      </w:r>
      <w:r>
        <w:rPr>
          <w:rFonts w:hint="eastAsia" w:ascii="宋体" w:hAnsi="宋体" w:eastAsia="宋体"/>
          <w:color w:val="auto"/>
          <w:kern w:val="2"/>
          <w:szCs w:val="24"/>
        </w:rPr>
        <w:instrText xml:space="preserve">eq \o\ac(○,</w:instrText>
      </w:r>
      <w:r>
        <w:rPr>
          <w:rFonts w:hint="eastAsia" w:ascii="宋体" w:hAnsi="宋体" w:eastAsia="宋体"/>
          <w:color w:val="auto"/>
          <w:kern w:val="2"/>
          <w:sz w:val="16"/>
          <w:szCs w:val="24"/>
        </w:rPr>
        <w:instrText xml:space="preserve">1</w:instrText>
      </w:r>
      <w:r>
        <w:rPr>
          <w:rFonts w:hint="eastAsia" w:ascii="宋体" w:hAnsi="宋体" w:eastAsia="宋体"/>
          <w:color w:val="auto"/>
          <w:kern w:val="2"/>
          <w:szCs w:val="24"/>
        </w:rPr>
        <w:instrText xml:space="preserve">)</w:instrText>
      </w:r>
      <w:r>
        <w:rPr>
          <w:rFonts w:ascii="宋体" w:hAnsi="宋体" w:eastAsia="宋体"/>
          <w:color w:val="auto"/>
          <w:kern w:val="2"/>
          <w:szCs w:val="24"/>
        </w:rPr>
        <w:fldChar w:fldCharType="separate"/>
      </w:r>
      <w:r>
        <w:rPr>
          <w:rFonts w:ascii="宋体" w:hAnsi="宋体" w:eastAsia="宋体"/>
          <w:color w:val="auto"/>
          <w:kern w:val="2"/>
          <w:szCs w:val="24"/>
        </w:rPr>
        <w:fldChar w:fldCharType="end"/>
      </w:r>
      <w:r>
        <w:rPr>
          <w:rFonts w:hint="eastAsia" w:ascii="宋体" w:hAnsi="宋体" w:eastAsia="宋体"/>
          <w:color w:val="auto"/>
          <w:kern w:val="2"/>
          <w:szCs w:val="24"/>
        </w:rPr>
        <w:t>提问截止期：</w:t>
      </w:r>
      <w:r>
        <w:rPr>
          <w:rFonts w:hint="eastAsia" w:ascii="宋体" w:hAnsi="宋体" w:eastAsia="宋体"/>
          <w:color w:val="FF0000"/>
          <w:kern w:val="2"/>
          <w:szCs w:val="24"/>
        </w:rPr>
        <w:t xml:space="preserve">2013年 </w:t>
      </w:r>
      <w:r>
        <w:rPr>
          <w:rFonts w:hint="eastAsia" w:ascii="宋体" w:hAnsi="宋体" w:eastAsia="宋体"/>
          <w:color w:val="FF0000"/>
          <w:kern w:val="2"/>
          <w:szCs w:val="24"/>
          <w:lang w:val="en-US" w:eastAsia="zh-CN"/>
        </w:rPr>
        <w:t>10</w:t>
      </w:r>
      <w:r>
        <w:rPr>
          <w:rFonts w:hint="eastAsia" w:ascii="宋体" w:hAnsi="宋体" w:eastAsia="宋体"/>
          <w:color w:val="FF0000"/>
          <w:kern w:val="2"/>
          <w:szCs w:val="24"/>
        </w:rPr>
        <w:t>月</w:t>
      </w:r>
      <w:r>
        <w:rPr>
          <w:rFonts w:hint="eastAsia" w:ascii="宋体" w:hAnsi="宋体" w:eastAsia="宋体"/>
          <w:color w:val="FF0000"/>
          <w:kern w:val="2"/>
          <w:szCs w:val="24"/>
          <w:lang w:val="en-US" w:eastAsia="zh-CN"/>
        </w:rPr>
        <w:t>20</w:t>
      </w:r>
      <w:r>
        <w:rPr>
          <w:rFonts w:hint="eastAsia" w:ascii="宋体" w:hAnsi="宋体" w:eastAsia="宋体"/>
          <w:color w:val="FF0000"/>
          <w:kern w:val="2"/>
          <w:szCs w:val="24"/>
        </w:rPr>
        <w:t>日上午11：30</w:t>
      </w:r>
      <w:r>
        <w:rPr>
          <w:rFonts w:hint="eastAsia" w:ascii="宋体" w:hAnsi="宋体" w:eastAsia="宋体"/>
          <w:color w:val="auto"/>
          <w:kern w:val="2"/>
          <w:szCs w:val="24"/>
        </w:rPr>
        <w:t>前将疑问以书面形式盖章后传真至招标单位（Fax：</w:t>
      </w:r>
      <w:r>
        <w:rPr>
          <w:rFonts w:hint="eastAsia" w:ascii="宋体" w:hAnsi="宋体" w:eastAsia="宋体"/>
          <w:color w:val="auto"/>
          <w:kern w:val="2"/>
          <w:szCs w:val="24"/>
          <w:lang w:val="en-US" w:eastAsia="zh-CN"/>
        </w:rPr>
        <w:t>55271968</w:t>
      </w:r>
      <w:r>
        <w:rPr>
          <w:rFonts w:hint="eastAsia" w:ascii="宋体" w:hAnsi="宋体" w:eastAsia="宋体"/>
          <w:color w:val="auto"/>
          <w:kern w:val="2"/>
          <w:szCs w:val="24"/>
        </w:rPr>
        <w:t>），若无疑问，将无疑问确认函（敲公章）原件在开标时一并带至开标处。</w:t>
      </w:r>
      <w:r>
        <w:rPr>
          <w:rFonts w:hint="eastAsia" w:ascii="宋体" w:hAnsi="宋体" w:eastAsia="宋体"/>
          <w:color w:val="FF0000"/>
          <w:kern w:val="2"/>
          <w:szCs w:val="24"/>
        </w:rPr>
        <w:t xml:space="preserve">     </w:t>
      </w:r>
    </w:p>
    <w:p>
      <w:pPr>
        <w:pStyle w:val="9"/>
        <w:widowControl w:val="0"/>
        <w:numPr>
          <w:ilvl w:val="6"/>
          <w:numId w:val="0"/>
        </w:numPr>
        <w:adjustRightInd w:val="0"/>
        <w:snapToGrid w:val="0"/>
        <w:spacing w:before="156" w:after="156" w:line="240" w:lineRule="auto"/>
        <w:ind w:firstLine="426"/>
        <w:textAlignment w:val="baseline"/>
        <w:rPr>
          <w:rFonts w:ascii="宋体" w:hAnsi="宋体" w:eastAsia="宋体"/>
          <w:color w:val="auto"/>
          <w:kern w:val="2"/>
          <w:szCs w:val="24"/>
        </w:rPr>
      </w:pPr>
      <w:r>
        <w:rPr>
          <w:rFonts w:ascii="宋体" w:hAnsi="宋体" w:eastAsia="宋体"/>
          <w:color w:val="auto"/>
          <w:kern w:val="2"/>
          <w:szCs w:val="24"/>
        </w:rPr>
        <w:fldChar w:fldCharType="begin"/>
      </w:r>
      <w:r>
        <w:rPr>
          <w:rFonts w:ascii="宋体" w:hAnsi="宋体" w:eastAsia="宋体"/>
          <w:color w:val="auto"/>
          <w:kern w:val="2"/>
          <w:szCs w:val="24"/>
        </w:rPr>
        <w:instrText xml:space="preserve"> </w:instrText>
      </w:r>
      <w:r>
        <w:rPr>
          <w:rFonts w:hint="eastAsia" w:ascii="宋体" w:hAnsi="宋体" w:eastAsia="宋体"/>
          <w:color w:val="auto"/>
          <w:kern w:val="2"/>
          <w:szCs w:val="24"/>
        </w:rPr>
        <w:instrText xml:space="preserve">eq \o\ac(○,</w:instrText>
      </w:r>
      <w:r>
        <w:rPr>
          <w:rFonts w:hint="eastAsia" w:ascii="宋体" w:hAnsi="宋体" w:eastAsia="宋体"/>
          <w:color w:val="auto"/>
          <w:kern w:val="2"/>
          <w:sz w:val="16"/>
          <w:szCs w:val="24"/>
        </w:rPr>
        <w:instrText xml:space="preserve">2</w:instrText>
      </w:r>
      <w:r>
        <w:rPr>
          <w:rFonts w:hint="eastAsia" w:ascii="宋体" w:hAnsi="宋体" w:eastAsia="宋体"/>
          <w:color w:val="auto"/>
          <w:kern w:val="2"/>
          <w:szCs w:val="24"/>
        </w:rPr>
        <w:instrText xml:space="preserve">)</w:instrText>
      </w:r>
      <w:r>
        <w:rPr>
          <w:rFonts w:ascii="宋体" w:hAnsi="宋体" w:eastAsia="宋体"/>
          <w:color w:val="auto"/>
          <w:kern w:val="2"/>
          <w:szCs w:val="24"/>
        </w:rPr>
        <w:fldChar w:fldCharType="separate"/>
      </w:r>
      <w:r>
        <w:rPr>
          <w:rFonts w:ascii="宋体" w:hAnsi="宋体" w:eastAsia="宋体"/>
          <w:color w:val="auto"/>
          <w:kern w:val="2"/>
          <w:szCs w:val="24"/>
        </w:rPr>
        <w:fldChar w:fldCharType="end"/>
      </w:r>
      <w:r>
        <w:rPr>
          <w:rFonts w:hint="eastAsia" w:ascii="宋体" w:hAnsi="宋体" w:eastAsia="宋体"/>
          <w:color w:val="auto"/>
          <w:kern w:val="2"/>
          <w:szCs w:val="24"/>
        </w:rPr>
        <w:t>答疑时间及方式: 招标单位将根据投标单位提问情况决定是否召开答疑会，若不召开答疑会，招标单位将以传真或电子邮件形式向各投标单位回复补充招标文件（如有）。</w:t>
      </w:r>
    </w:p>
    <w:p>
      <w:pPr>
        <w:numPr>
          <w:ilvl w:val="0"/>
          <w:numId w:val="3"/>
        </w:numPr>
        <w:tabs>
          <w:tab w:val="left" w:pos="1134"/>
        </w:tabs>
        <w:spacing w:line="240" w:lineRule="auto"/>
        <w:ind w:firstLineChars="0"/>
        <w:rPr>
          <w:color w:val="auto"/>
        </w:rPr>
      </w:pPr>
      <w:r>
        <w:rPr>
          <w:rFonts w:hint="eastAsia"/>
          <w:color w:val="auto"/>
        </w:rPr>
        <w:t xml:space="preserve"> 投标截止时间和地点</w:t>
      </w:r>
    </w:p>
    <w:p>
      <w:pPr>
        <w:tabs>
          <w:tab w:val="left" w:pos="1134"/>
        </w:tabs>
        <w:spacing w:line="240" w:lineRule="auto"/>
        <w:ind w:left="425" w:leftChars="177" w:firstLine="120" w:firstLineChars="50"/>
        <w:rPr>
          <w:color w:val="auto"/>
        </w:rPr>
      </w:pPr>
      <w:r>
        <w:rPr>
          <w:rFonts w:hint="eastAsia"/>
          <w:color w:val="auto"/>
        </w:rPr>
        <w:t>时间：</w:t>
      </w:r>
      <w:r>
        <w:rPr>
          <w:rFonts w:hint="eastAsia"/>
          <w:color w:val="FF0000"/>
        </w:rPr>
        <w:t>2013年</w:t>
      </w:r>
      <w:r>
        <w:rPr>
          <w:rFonts w:hint="eastAsia"/>
          <w:color w:val="FF0000"/>
          <w:lang w:val="en-US" w:eastAsia="zh-CN"/>
        </w:rPr>
        <w:t>10</w:t>
      </w:r>
      <w:r>
        <w:rPr>
          <w:rFonts w:hint="eastAsia"/>
          <w:color w:val="FF0000"/>
        </w:rPr>
        <w:t>月</w:t>
      </w:r>
      <w:r>
        <w:rPr>
          <w:rFonts w:hint="eastAsia"/>
          <w:color w:val="FF0000"/>
          <w:lang w:val="en-US" w:eastAsia="zh-CN"/>
        </w:rPr>
        <w:t>21</w:t>
      </w:r>
      <w:r>
        <w:rPr>
          <w:rFonts w:hint="eastAsia"/>
          <w:color w:val="FF0000"/>
        </w:rPr>
        <w:t>日上午10：00时止</w:t>
      </w:r>
      <w:r>
        <w:rPr>
          <w:rFonts w:hint="eastAsia"/>
          <w:color w:val="auto"/>
        </w:rPr>
        <w:t>，并当场开标</w:t>
      </w:r>
    </w:p>
    <w:p>
      <w:pPr>
        <w:tabs>
          <w:tab w:val="left" w:pos="1134"/>
        </w:tabs>
        <w:spacing w:line="240" w:lineRule="auto"/>
        <w:ind w:left="425" w:leftChars="177" w:firstLine="120" w:firstLineChars="50"/>
        <w:rPr>
          <w:color w:val="auto"/>
        </w:rPr>
      </w:pPr>
      <w:r>
        <w:rPr>
          <w:rFonts w:hint="eastAsia"/>
          <w:color w:val="auto"/>
        </w:rPr>
        <w:t>地点：上海理工大学军工路580号基建处</w:t>
      </w:r>
    </w:p>
    <w:p>
      <w:pPr>
        <w:pStyle w:val="48"/>
        <w:snapToGrid w:val="0"/>
        <w:spacing w:line="240" w:lineRule="auto"/>
        <w:ind w:firstLineChars="175"/>
        <w:rPr>
          <w:kern w:val="2"/>
          <w:sz w:val="24"/>
          <w:szCs w:val="24"/>
        </w:rPr>
      </w:pPr>
      <w:r>
        <w:rPr>
          <w:rFonts w:hint="eastAsia"/>
          <w:kern w:val="2"/>
          <w:sz w:val="24"/>
          <w:szCs w:val="24"/>
        </w:rPr>
        <w:t xml:space="preserve"> </w:t>
      </w:r>
    </w:p>
    <w:p>
      <w:pPr>
        <w:pStyle w:val="48"/>
        <w:snapToGrid w:val="0"/>
        <w:spacing w:line="240" w:lineRule="auto"/>
        <w:ind w:firstLine="480"/>
        <w:jc w:val="right"/>
        <w:rPr>
          <w:kern w:val="2"/>
          <w:sz w:val="24"/>
          <w:szCs w:val="24"/>
        </w:rPr>
      </w:pPr>
      <w:r>
        <w:rPr>
          <w:rFonts w:hint="eastAsia"/>
          <w:kern w:val="2"/>
          <w:sz w:val="24"/>
          <w:szCs w:val="24"/>
        </w:rPr>
        <w:t xml:space="preserve">                                </w:t>
      </w:r>
    </w:p>
    <w:p>
      <w:pPr>
        <w:pStyle w:val="48"/>
        <w:snapToGrid w:val="0"/>
        <w:spacing w:line="240" w:lineRule="auto"/>
        <w:ind w:firstLine="480"/>
        <w:rPr>
          <w:sz w:val="28"/>
          <w:szCs w:val="28"/>
        </w:rPr>
      </w:pPr>
      <w:r>
        <w:rPr>
          <w:rFonts w:hint="eastAsia"/>
          <w:kern w:val="2"/>
          <w:sz w:val="24"/>
          <w:szCs w:val="24"/>
        </w:rPr>
        <w:t xml:space="preserve">                                              </w:t>
      </w:r>
    </w:p>
    <w:p>
      <w:pPr>
        <w:pStyle w:val="48"/>
        <w:snapToGrid w:val="0"/>
        <w:spacing w:line="240" w:lineRule="auto"/>
        <w:ind w:firstLine="560"/>
        <w:rPr>
          <w:rFonts w:hint="eastAsia"/>
          <w:sz w:val="28"/>
          <w:szCs w:val="28"/>
        </w:rPr>
      </w:pPr>
    </w:p>
    <w:p>
      <w:pPr>
        <w:pStyle w:val="48"/>
        <w:snapToGrid w:val="0"/>
        <w:spacing w:line="240" w:lineRule="auto"/>
        <w:ind w:firstLine="560"/>
        <w:rPr>
          <w:rFonts w:hint="eastAsia"/>
          <w:sz w:val="28"/>
          <w:szCs w:val="28"/>
        </w:rPr>
      </w:pPr>
    </w:p>
    <w:p>
      <w:pPr>
        <w:pStyle w:val="48"/>
        <w:snapToGrid w:val="0"/>
        <w:spacing w:line="240" w:lineRule="auto"/>
        <w:ind w:firstLine="560"/>
        <w:rPr>
          <w:sz w:val="28"/>
          <w:szCs w:val="28"/>
        </w:rPr>
      </w:pPr>
    </w:p>
    <w:p>
      <w:pPr>
        <w:pStyle w:val="2"/>
        <w:ind w:left="0" w:firstLine="0"/>
      </w:pPr>
      <w:r>
        <w:rPr>
          <w:rFonts w:hint="eastAsia"/>
        </w:rPr>
        <w:t>一、投标须知前附表</w:t>
      </w:r>
      <w:bookmarkEnd w:id="0"/>
      <w:bookmarkEnd w:id="1"/>
      <w:bookmarkEnd w:id="2"/>
      <w:bookmarkEnd w:id="3"/>
      <w:bookmarkEnd w:id="4"/>
    </w:p>
    <w:p>
      <w:pPr>
        <w:rPr>
          <w:color w:val="auto"/>
        </w:rPr>
      </w:pPr>
      <w:r>
        <w:rPr>
          <w:rFonts w:hint="eastAsia"/>
          <w:color w:val="auto"/>
        </w:rPr>
        <w:t>投标须知前附表为投标须知的摘要，二者如有矛盾，以前附表为准。</w:t>
      </w:r>
    </w:p>
    <w:tbl>
      <w:tblPr>
        <w:tblW w:w="13761"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795"/>
        <w:gridCol w:w="1620"/>
        <w:gridCol w:w="6269"/>
        <w:gridCol w:w="5077"/>
      </w:tblGrid>
      <w:tr>
        <w:trPr>
          <w:gridAfter w:val="1"/>
          <w:wAfter w:w="5077" w:type="dxa"/>
          <w:cantSplit/>
          <w:tblHeader/>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内</w:t>
            </w:r>
            <w:r>
              <w:rPr>
                <w:color w:val="auto"/>
              </w:rPr>
              <w:t xml:space="preserve">    </w:t>
            </w:r>
            <w:r>
              <w:rPr>
                <w:rFonts w:hint="eastAsia"/>
                <w:color w:val="auto"/>
              </w:rPr>
              <w:t>容</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color w:val="auto"/>
              </w:rPr>
              <w:t>1</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项目名称</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spacing w:line="0" w:lineRule="atLeast"/>
              <w:rPr>
                <w:color w:val="auto"/>
              </w:rPr>
            </w:pPr>
            <w:r>
              <w:rPr>
                <w:rFonts w:hint="eastAsia"/>
              </w:rPr>
              <w:t>上海理工大学第六期学生公寓项目</w:t>
            </w:r>
            <w:r>
              <w:t>基坑围护设计</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color w:val="auto"/>
              </w:rPr>
              <w:t>2</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建设地点</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s="宋体"/>
              </w:rPr>
              <w:t>上海杨浦区</w:t>
            </w:r>
            <w:r>
              <w:rPr>
                <w:rFonts w:hint="eastAsia"/>
              </w:rPr>
              <w:t>军工路</w:t>
            </w:r>
            <w:r>
              <w:rPr>
                <w:rFonts w:hint="eastAsia"/>
                <w:color w:val="auto"/>
              </w:rPr>
              <w:t>460号</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3</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建设规模</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spacing w:line="0" w:lineRule="atLeast"/>
              <w:rPr>
                <w:color w:val="auto"/>
                <w:szCs w:val="21"/>
                <w:vertAlign w:val="superscript"/>
              </w:rPr>
            </w:pPr>
            <w:r>
              <w:rPr>
                <w:rFonts w:hint="eastAsia"/>
                <w:color w:val="auto"/>
              </w:rPr>
              <w:t>建筑面积：</w:t>
            </w:r>
            <w:r>
              <w:rPr>
                <w:rFonts w:hint="eastAsia"/>
                <w:color w:val="auto"/>
                <w:szCs w:val="21"/>
              </w:rPr>
              <w:t>31446m</w:t>
            </w:r>
            <w:r>
              <w:rPr>
                <w:rFonts w:hint="eastAsia"/>
                <w:color w:val="auto"/>
                <w:szCs w:val="21"/>
                <w:vertAlign w:val="superscript"/>
              </w:rPr>
              <w:t xml:space="preserve">2 </w:t>
            </w:r>
            <w:r>
              <w:rPr>
                <w:rFonts w:hint="eastAsia"/>
                <w:color w:val="auto"/>
              </w:rPr>
              <w:t>，其中地上建筑面积28861</w:t>
            </w:r>
            <w:r>
              <w:rPr>
                <w:rFonts w:hint="eastAsia"/>
                <w:color w:val="auto"/>
                <w:szCs w:val="21"/>
              </w:rPr>
              <w:t xml:space="preserve"> m</w:t>
            </w:r>
            <w:r>
              <w:rPr>
                <w:rFonts w:hint="eastAsia"/>
                <w:color w:val="auto"/>
                <w:szCs w:val="21"/>
                <w:vertAlign w:val="superscript"/>
              </w:rPr>
              <w:t>2，</w:t>
            </w:r>
            <w:r>
              <w:rPr>
                <w:rFonts w:hint="eastAsia"/>
                <w:color w:val="auto"/>
              </w:rPr>
              <w:t>其中地下面积2585</w:t>
            </w:r>
            <w:r>
              <w:rPr>
                <w:rFonts w:hint="eastAsia"/>
                <w:color w:val="auto"/>
                <w:szCs w:val="21"/>
              </w:rPr>
              <w:t xml:space="preserve"> m</w:t>
            </w:r>
            <w:r>
              <w:rPr>
                <w:rFonts w:hint="eastAsia"/>
                <w:color w:val="auto"/>
                <w:szCs w:val="21"/>
                <w:vertAlign w:val="superscript"/>
              </w:rPr>
              <w:t>2</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4</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招 标 人</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rPr>
              <w:t>上海理工大学</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6</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spacing w:line="240" w:lineRule="auto"/>
              <w:rPr>
                <w:color w:val="auto"/>
              </w:rPr>
            </w:pPr>
            <w:r>
              <w:rPr>
                <w:rFonts w:hint="eastAsia"/>
                <w:color w:val="auto"/>
              </w:rPr>
              <w:t>招标内容和范围</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t>基坑围护设计</w:t>
            </w:r>
            <w:r>
              <w:rPr>
                <w:rFonts w:hint="eastAsia"/>
              </w:rPr>
              <w:t>及</w:t>
            </w:r>
            <w:r>
              <w:rPr>
                <w:rFonts w:hint="eastAsia"/>
                <w:color w:val="auto"/>
              </w:rPr>
              <w:t>施工现场服务等。</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7</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投标人资质等级要求</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r>
              <w:rPr>
                <w:rFonts w:hint="eastAsia"/>
                <w:color w:val="auto"/>
                <w:lang w:val="zh-CN"/>
              </w:rPr>
              <w:t>投标人必须</w:t>
            </w:r>
            <w:r>
              <w:rPr>
                <w:rFonts w:hint="eastAsia" w:ascii="Arial" w:cs="Arial"/>
                <w:color w:val="auto"/>
                <w:lang w:val="zh-CN"/>
              </w:rPr>
              <w:t>具有工程勘察综合类甲级或岩土工程专业类设计甲级及以上资质；</w:t>
            </w:r>
          </w:p>
          <w:p>
            <w:pPr>
              <w:pStyle w:val="37"/>
              <w:rPr>
                <w:color w:val="auto"/>
              </w:rPr>
            </w:pPr>
            <w:r>
              <w:rPr>
                <w:rFonts w:hint="eastAsia"/>
                <w:color w:val="auto"/>
              </w:rPr>
              <w:t>2、</w:t>
            </w:r>
            <w:r>
              <w:rPr>
                <w:rFonts w:hint="eastAsia"/>
              </w:rPr>
              <w:t>拟派本项目设计负责人必须具有工程师及以上职称</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8</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踏勘现场</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各投标人自行前往，也可电话联系前往</w:t>
            </w:r>
          </w:p>
        </w:tc>
      </w:tr>
      <w:tr>
        <w:trPr>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9</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投标有效期</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从投标截止之日起：</w:t>
            </w:r>
            <w:r>
              <w:rPr>
                <w:color w:val="auto"/>
              </w:rPr>
              <w:t xml:space="preserve"> </w:t>
            </w:r>
            <w:r>
              <w:rPr>
                <w:rFonts w:hint="eastAsia"/>
                <w:color w:val="auto"/>
              </w:rPr>
              <w:t>90日历天</w:t>
            </w:r>
          </w:p>
        </w:tc>
        <w:tc>
          <w:tcPr>
            <w:tcW w:w="5077" w:type="dxa"/>
            <w:vAlign w:val="center"/>
          </w:tcPr>
          <w:p>
            <w:pPr>
              <w:pStyle w:val="37"/>
              <w:rPr>
                <w:color w:val="auto"/>
              </w:rPr>
            </w:pP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10</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spacing w:line="240" w:lineRule="auto"/>
              <w:rPr>
                <w:color w:val="auto"/>
              </w:rPr>
            </w:pPr>
            <w:r>
              <w:rPr>
                <w:rFonts w:hint="eastAsia"/>
                <w:color w:val="auto"/>
              </w:rPr>
              <w:t>投标文件</w:t>
            </w:r>
          </w:p>
          <w:p>
            <w:pPr>
              <w:pStyle w:val="37"/>
              <w:spacing w:line="240" w:lineRule="auto"/>
              <w:rPr>
                <w:color w:val="auto"/>
              </w:rPr>
            </w:pPr>
            <w:r>
              <w:rPr>
                <w:rFonts w:hint="eastAsia"/>
                <w:color w:val="auto"/>
              </w:rPr>
              <w:t>份数</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一份正本，四份副本，</w:t>
            </w:r>
            <w:r>
              <w:rPr>
                <w:rFonts w:hint="eastAsia" w:ascii="Arial" w:cs="Arial"/>
                <w:color w:val="auto"/>
                <w:lang w:val="zh-CN"/>
              </w:rPr>
              <w:t>一套电子文件</w:t>
            </w:r>
            <w:r>
              <w:rPr>
                <w:rFonts w:hint="eastAsia"/>
                <w:color w:val="auto"/>
              </w:rPr>
              <w:t>。</w:t>
            </w:r>
          </w:p>
        </w:tc>
      </w:tr>
      <w:tr>
        <w:trPr>
          <w:gridAfter w:val="1"/>
          <w:wAfter w:w="5077" w:type="dxa"/>
          <w:cantSplit/>
          <w:trHeight w:val="973"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11</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spacing w:line="240" w:lineRule="auto"/>
              <w:rPr>
                <w:color w:val="auto"/>
              </w:rPr>
            </w:pPr>
            <w:r>
              <w:rPr>
                <w:rFonts w:hint="eastAsia"/>
                <w:color w:val="auto"/>
              </w:rPr>
              <w:t>开标时间及地点</w:t>
            </w:r>
          </w:p>
        </w:tc>
        <w:tc>
          <w:tcPr>
            <w:tcW w:w="6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firstLine="0" w:firstLineChars="0"/>
              <w:rPr>
                <w:rFonts w:ascii="Arial" w:cs="Arial"/>
                <w:color w:val="FF0000"/>
                <w:lang w:val="zh-CN"/>
              </w:rPr>
            </w:pPr>
            <w:r>
              <w:rPr>
                <w:rFonts w:hint="eastAsia" w:ascii="Arial" w:cs="Arial"/>
                <w:color w:val="auto"/>
                <w:lang w:val="zh-CN"/>
              </w:rPr>
              <w:t>时间：</w:t>
            </w:r>
            <w:r>
              <w:rPr>
                <w:rFonts w:ascii="Arial" w:hAnsi="Arial" w:cs="Arial"/>
                <w:color w:val="FF0000"/>
                <w:u w:val="single"/>
                <w:lang w:val="zh-CN"/>
              </w:rPr>
              <w:t>20</w:t>
            </w:r>
            <w:r>
              <w:rPr>
                <w:rFonts w:hint="eastAsia" w:ascii="Arial" w:hAnsi="Arial" w:cs="Arial"/>
                <w:color w:val="FF0000"/>
                <w:u w:val="single"/>
                <w:lang w:val="zh-CN"/>
              </w:rPr>
              <w:t>13</w:t>
            </w:r>
            <w:r>
              <w:rPr>
                <w:rFonts w:ascii="Arial" w:cs="Arial"/>
                <w:color w:val="FF0000"/>
                <w:lang w:val="zh-CN"/>
              </w:rPr>
              <w:t>年</w:t>
            </w:r>
            <w:r>
              <w:rPr>
                <w:rFonts w:hint="eastAsia" w:ascii="Arial" w:cs="Arial"/>
                <w:color w:val="FF0000"/>
                <w:lang w:val="en-US" w:eastAsia="zh-CN"/>
              </w:rPr>
              <w:t>10</w:t>
            </w:r>
            <w:r>
              <w:rPr>
                <w:rFonts w:ascii="Arial" w:cs="Arial"/>
                <w:color w:val="FF0000"/>
                <w:lang w:val="zh-CN"/>
              </w:rPr>
              <w:t>月</w:t>
            </w:r>
            <w:r>
              <w:rPr>
                <w:rFonts w:hint="eastAsia" w:ascii="Arial" w:cs="Arial"/>
                <w:color w:val="FF0000"/>
                <w:lang w:val="en-US" w:eastAsia="zh-CN"/>
              </w:rPr>
              <w:t>21</w:t>
            </w:r>
            <w:r>
              <w:rPr>
                <w:rFonts w:ascii="Arial" w:cs="Arial"/>
                <w:color w:val="FF0000"/>
                <w:lang w:val="zh-CN"/>
              </w:rPr>
              <w:t>日</w:t>
            </w:r>
            <w:r>
              <w:rPr>
                <w:rFonts w:hint="eastAsia" w:ascii="Arial" w:hAnsi="Arial" w:cs="Arial"/>
                <w:color w:val="FF0000"/>
                <w:u w:val="single"/>
                <w:lang w:val="zh-CN"/>
              </w:rPr>
              <w:t>10</w:t>
            </w:r>
            <w:r>
              <w:rPr>
                <w:rFonts w:ascii="Arial" w:cs="Arial"/>
                <w:color w:val="FF0000"/>
                <w:lang w:val="zh-CN"/>
              </w:rPr>
              <w:t>时</w:t>
            </w:r>
            <w:r>
              <w:rPr>
                <w:rFonts w:hint="eastAsia" w:ascii="Arial" w:hAnsi="Arial" w:cs="Arial"/>
                <w:color w:val="FF0000"/>
                <w:u w:val="single"/>
                <w:lang w:val="zh-CN"/>
              </w:rPr>
              <w:t>00</w:t>
            </w:r>
            <w:r>
              <w:rPr>
                <w:rFonts w:ascii="Arial" w:cs="Arial"/>
                <w:color w:val="FF0000"/>
                <w:lang w:val="zh-CN"/>
              </w:rPr>
              <w:t>分</w:t>
            </w:r>
          </w:p>
          <w:p>
            <w:pPr>
              <w:pStyle w:val="37"/>
              <w:rPr>
                <w:color w:val="auto"/>
              </w:rPr>
            </w:pPr>
            <w:r>
              <w:rPr>
                <w:rFonts w:hint="eastAsia" w:ascii="Arial" w:cs="Arial"/>
                <w:color w:val="auto"/>
                <w:lang w:val="zh-CN"/>
              </w:rPr>
              <w:t>地点：</w:t>
            </w:r>
            <w:r>
              <w:rPr>
                <w:rFonts w:hint="eastAsia" w:cs="宋体"/>
                <w:color w:val="auto"/>
              </w:rPr>
              <w:t>杨浦区军工路580号</w:t>
            </w:r>
            <w:r>
              <w:rPr>
                <w:rFonts w:hint="eastAsia" w:cs="宋体"/>
                <w:color w:val="auto"/>
                <w:lang w:eastAsia="zh-CN"/>
              </w:rPr>
              <w:t>基建处会议室</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12</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spacing w:line="240" w:lineRule="auto"/>
              <w:rPr>
                <w:color w:val="auto"/>
              </w:rPr>
            </w:pPr>
            <w:r>
              <w:rPr>
                <w:rFonts w:hint="eastAsia"/>
                <w:color w:val="auto"/>
              </w:rPr>
              <w:t>评标方法及标准</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综合评估法，详见第三章“评标办法”。</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13</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投标文件提交地点及截止时间</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rFonts w:cs="宋体"/>
                <w:color w:val="auto"/>
              </w:rPr>
            </w:pPr>
            <w:r>
              <w:rPr>
                <w:rFonts w:ascii="Arial" w:cs="Arial"/>
                <w:color w:val="auto"/>
                <w:lang w:val="zh-CN"/>
              </w:rPr>
              <w:t>地点</w:t>
            </w:r>
            <w:r>
              <w:rPr>
                <w:rFonts w:ascii="Arial" w:hAnsi="Arial" w:cs="Arial"/>
                <w:color w:val="auto"/>
                <w:lang w:val="zh-CN"/>
              </w:rPr>
              <w:t>:</w:t>
            </w:r>
            <w:r>
              <w:rPr>
                <w:rFonts w:hint="eastAsia" w:cs="宋体"/>
                <w:color w:val="auto"/>
              </w:rPr>
              <w:t xml:space="preserve"> 杨浦区军工路580号</w:t>
            </w:r>
            <w:r>
              <w:rPr>
                <w:rFonts w:hint="eastAsia" w:cs="宋体"/>
                <w:color w:val="auto"/>
                <w:lang w:eastAsia="zh-CN"/>
              </w:rPr>
              <w:t>基建处</w:t>
            </w:r>
          </w:p>
          <w:p>
            <w:pPr>
              <w:pStyle w:val="37"/>
              <w:rPr>
                <w:color w:val="auto"/>
              </w:rPr>
            </w:pPr>
            <w:r>
              <w:rPr>
                <w:rFonts w:ascii="Arial" w:cs="Arial"/>
                <w:color w:val="auto"/>
                <w:lang w:val="zh-CN"/>
              </w:rPr>
              <w:t>时间：</w:t>
            </w:r>
            <w:r>
              <w:rPr>
                <w:rFonts w:ascii="Arial" w:hAnsi="Arial" w:cs="Arial"/>
                <w:color w:val="FF0000"/>
                <w:u w:val="single"/>
                <w:lang w:val="zh-CN"/>
              </w:rPr>
              <w:t>20</w:t>
            </w:r>
            <w:r>
              <w:rPr>
                <w:rFonts w:hint="eastAsia" w:ascii="Arial" w:hAnsi="Arial" w:cs="Arial"/>
                <w:color w:val="FF0000"/>
                <w:u w:val="single"/>
                <w:lang w:val="zh-CN"/>
              </w:rPr>
              <w:t>13</w:t>
            </w:r>
            <w:r>
              <w:rPr>
                <w:rFonts w:ascii="Arial" w:cs="Arial"/>
                <w:color w:val="FF0000"/>
                <w:lang w:val="zh-CN"/>
              </w:rPr>
              <w:t>年</w:t>
            </w:r>
            <w:r>
              <w:rPr>
                <w:rFonts w:hint="eastAsia" w:ascii="Arial" w:hAnsi="Arial" w:cs="Arial"/>
                <w:color w:val="FF0000"/>
                <w:u w:val="single"/>
                <w:lang w:val="en-US" w:eastAsia="zh-CN"/>
              </w:rPr>
              <w:t>10</w:t>
            </w:r>
            <w:r>
              <w:rPr>
                <w:rFonts w:hint="eastAsia" w:ascii="Arial" w:hAnsi="Arial" w:cs="Arial"/>
                <w:color w:val="FF0000"/>
                <w:u w:val="single"/>
                <w:lang w:val="zh-CN"/>
              </w:rPr>
              <w:t xml:space="preserve"> </w:t>
            </w:r>
            <w:r>
              <w:rPr>
                <w:rFonts w:ascii="Arial" w:cs="Arial"/>
                <w:color w:val="FF0000"/>
                <w:lang w:val="zh-CN"/>
              </w:rPr>
              <w:t>月</w:t>
            </w:r>
            <w:r>
              <w:rPr>
                <w:rFonts w:hint="eastAsia" w:ascii="Arial" w:cs="Arial"/>
                <w:color w:val="FF0000"/>
                <w:lang w:val="en-US" w:eastAsia="zh-CN"/>
              </w:rPr>
              <w:t>21</w:t>
            </w:r>
            <w:r>
              <w:rPr>
                <w:rFonts w:ascii="Arial" w:cs="Arial"/>
                <w:color w:val="FF0000"/>
                <w:lang w:val="zh-CN"/>
              </w:rPr>
              <w:t>日</w:t>
            </w:r>
            <w:r>
              <w:rPr>
                <w:rFonts w:hint="eastAsia" w:ascii="Arial" w:hAnsi="Arial" w:cs="Arial"/>
                <w:color w:val="FF0000"/>
                <w:u w:val="single"/>
                <w:lang w:val="zh-CN"/>
              </w:rPr>
              <w:t>10</w:t>
            </w:r>
            <w:r>
              <w:rPr>
                <w:rFonts w:ascii="Arial" w:cs="Arial"/>
                <w:color w:val="FF0000"/>
                <w:lang w:val="zh-CN"/>
              </w:rPr>
              <w:t>时</w:t>
            </w:r>
            <w:r>
              <w:rPr>
                <w:rFonts w:hint="eastAsia" w:ascii="Arial" w:hAnsi="Arial" w:cs="Arial"/>
                <w:color w:val="FF0000"/>
                <w:u w:val="single"/>
                <w:lang w:val="zh-CN"/>
              </w:rPr>
              <w:t>00</w:t>
            </w:r>
            <w:r>
              <w:rPr>
                <w:rFonts w:ascii="Arial" w:cs="Arial"/>
                <w:color w:val="FF0000"/>
                <w:lang w:val="zh-CN"/>
              </w:rPr>
              <w:t>分</w:t>
            </w:r>
          </w:p>
        </w:tc>
      </w:tr>
      <w:tr>
        <w:trPr>
          <w:gridAfter w:val="1"/>
          <w:wAfter w:w="5077" w:type="dxa"/>
          <w:cantSplit/>
        </w:trPr>
        <w:tc>
          <w:tcPr>
            <w:tcW w:w="795" w:type="dxa"/>
            <w:tcBorders>
              <w:top w:val="single" w:color="auto" w:sz="4" w:space="0"/>
              <w:left w:val="single" w:color="auto" w:sz="4" w:space="0"/>
              <w:bottom w:val="single" w:color="auto" w:sz="4" w:space="0"/>
              <w:right w:val="single" w:color="auto" w:sz="4" w:space="0"/>
            </w:tcBorders>
            <w:vAlign w:val="center"/>
          </w:tcPr>
          <w:p>
            <w:pPr>
              <w:pStyle w:val="37"/>
              <w:jc w:val="center"/>
              <w:rPr>
                <w:color w:val="auto"/>
              </w:rPr>
            </w:pPr>
            <w:r>
              <w:rPr>
                <w:rFonts w:hint="eastAsia"/>
                <w:color w:val="auto"/>
              </w:rPr>
              <w:t>14</w:t>
            </w:r>
          </w:p>
        </w:tc>
        <w:tc>
          <w:tcPr>
            <w:tcW w:w="1620"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相应合同条款</w:t>
            </w:r>
          </w:p>
        </w:tc>
        <w:tc>
          <w:tcPr>
            <w:tcW w:w="62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1、合同签署后，中标人无特殊情况未经招标人同意不得变更项目负责人。</w:t>
            </w:r>
          </w:p>
          <w:p>
            <w:pPr>
              <w:pStyle w:val="37"/>
              <w:rPr>
                <w:color w:val="auto"/>
              </w:rPr>
            </w:pPr>
            <w:r>
              <w:rPr>
                <w:rFonts w:hint="eastAsia"/>
                <w:color w:val="auto"/>
              </w:rPr>
              <w:t>2、承担因限额设计需要增加的设计修改工作，不另计费用。</w:t>
            </w:r>
          </w:p>
          <w:p>
            <w:pPr>
              <w:pStyle w:val="37"/>
              <w:rPr>
                <w:color w:val="auto"/>
              </w:rPr>
            </w:pPr>
            <w:r>
              <w:rPr>
                <w:rFonts w:hint="eastAsia"/>
                <w:color w:val="auto"/>
              </w:rPr>
              <w:t>3、承担因基坑围护论证评审等其他规范性费用，不另行计算</w:t>
            </w:r>
          </w:p>
        </w:tc>
      </w:tr>
    </w:tbl>
    <w:p>
      <w:pPr>
        <w:pStyle w:val="2"/>
        <w:ind w:left="0" w:firstLine="0"/>
      </w:pPr>
      <w:bookmarkStart w:id="5" w:name="_Toc293085280"/>
      <w:bookmarkStart w:id="6" w:name="_Toc295284557"/>
      <w:bookmarkStart w:id="7" w:name="_Toc23693"/>
      <w:bookmarkStart w:id="8" w:name="_Toc310507965"/>
      <w:r>
        <w:rPr>
          <w:rFonts w:hint="eastAsia"/>
        </w:rPr>
        <w:t>二、投标须知</w:t>
      </w:r>
      <w:bookmarkEnd w:id="5"/>
      <w:bookmarkEnd w:id="6"/>
      <w:bookmarkEnd w:id="7"/>
      <w:bookmarkEnd w:id="8"/>
    </w:p>
    <w:p>
      <w:pPr>
        <w:pStyle w:val="3"/>
      </w:pPr>
      <w:bookmarkStart w:id="9" w:name="_Toc293085281"/>
      <w:bookmarkStart w:id="10" w:name="_Toc295284558"/>
      <w:bookmarkStart w:id="11" w:name="_Toc31260"/>
      <w:bookmarkStart w:id="12" w:name="_Toc310507966"/>
      <w:r>
        <w:rPr>
          <w:rFonts w:hint="eastAsia"/>
        </w:rPr>
        <w:t>（一） 总则</w:t>
      </w:r>
      <w:bookmarkEnd w:id="9"/>
      <w:bookmarkEnd w:id="10"/>
      <w:bookmarkEnd w:id="11"/>
      <w:bookmarkEnd w:id="12"/>
    </w:p>
    <w:p>
      <w:pPr>
        <w:ind w:firstLine="0" w:firstLineChars="0"/>
        <w:rPr>
          <w:color w:val="auto"/>
        </w:rPr>
      </w:pPr>
    </w:p>
    <w:p>
      <w:pPr>
        <w:pStyle w:val="37"/>
        <w:ind w:firstLine="480" w:firstLineChars="200"/>
        <w:rPr>
          <w:color w:val="auto"/>
        </w:rPr>
      </w:pPr>
      <w:r>
        <w:rPr>
          <w:rFonts w:hint="eastAsia"/>
          <w:color w:val="auto"/>
        </w:rPr>
        <w:t>1、</w:t>
      </w:r>
      <w:r>
        <w:rPr>
          <w:rFonts w:hint="eastAsia"/>
          <w:color w:val="auto"/>
          <w:lang w:val="zh-CN"/>
        </w:rPr>
        <w:t>招标单位：上海理工大学</w:t>
      </w:r>
    </w:p>
    <w:p>
      <w:pPr>
        <w:rPr>
          <w:color w:val="auto"/>
        </w:rPr>
      </w:pPr>
      <w:r>
        <w:rPr>
          <w:rFonts w:hint="eastAsia" w:ascii="Arial" w:hAnsi="Arial" w:cs="Arial"/>
          <w:color w:val="auto"/>
        </w:rPr>
        <w:t>2、</w:t>
      </w:r>
      <w:r>
        <w:rPr>
          <w:rFonts w:ascii="Arial" w:hAnsi="Arial" w:cs="Arial"/>
          <w:color w:val="auto"/>
          <w:lang w:val="zh-CN"/>
        </w:rPr>
        <w:t>招标方式：</w:t>
      </w:r>
      <w:r>
        <w:rPr>
          <w:rFonts w:hint="eastAsia" w:ascii="Arial" w:hAnsi="Arial" w:cs="Arial"/>
          <w:color w:val="FF0000"/>
        </w:rPr>
        <w:t>公开招标</w:t>
      </w:r>
    </w:p>
    <w:p>
      <w:pPr>
        <w:rPr>
          <w:color w:val="auto"/>
        </w:rPr>
      </w:pPr>
      <w:r>
        <w:rPr>
          <w:rFonts w:hint="eastAsia"/>
          <w:color w:val="auto"/>
        </w:rPr>
        <w:t>3、项目概况及招标范围，</w:t>
      </w:r>
      <w:r>
        <w:rPr>
          <w:color w:val="auto"/>
        </w:rPr>
        <w:t xml:space="preserve"> </w:t>
      </w:r>
    </w:p>
    <w:p>
      <w:pPr>
        <w:rPr>
          <w:color w:val="auto"/>
        </w:rPr>
      </w:pPr>
      <w:r>
        <w:rPr>
          <w:rFonts w:hint="eastAsia"/>
          <w:color w:val="auto"/>
        </w:rPr>
        <w:t>3.1 项目概况</w:t>
      </w:r>
    </w:p>
    <w:p>
      <w:pPr>
        <w:rPr>
          <w:color w:val="auto"/>
        </w:rPr>
      </w:pPr>
      <w:r>
        <w:rPr>
          <w:rFonts w:hint="eastAsia"/>
        </w:rPr>
        <w:t>第六期学生公寓楼主体结构均为剪力墙结构，1#地下1层，地上11层，2#，3#地下1层，地上均为16层。1层结构层高均为3.7m，2层至大屋面的结构层高均为3.3m。地下一层结构层高均为3.85m。1,2,3#地下室均为人防地下室。</w:t>
      </w:r>
      <w:r>
        <w:rPr>
          <w:rFonts w:hint="eastAsia"/>
          <w:color w:val="auto"/>
        </w:rPr>
        <w:t>基坑维护工程总投资约</w:t>
      </w:r>
      <w:r>
        <w:rPr>
          <w:rFonts w:hint="eastAsia"/>
          <w:color w:val="FF0000"/>
        </w:rPr>
        <w:t>400</w:t>
      </w:r>
      <w:r>
        <w:rPr>
          <w:rFonts w:hint="eastAsia"/>
          <w:color w:val="auto"/>
        </w:rPr>
        <w:t>万元。</w:t>
      </w:r>
    </w:p>
    <w:p>
      <w:pPr>
        <w:rPr>
          <w:color w:val="auto"/>
        </w:rPr>
      </w:pPr>
      <w:r>
        <w:rPr>
          <w:rFonts w:hint="eastAsia"/>
          <w:color w:val="auto"/>
        </w:rPr>
        <w:t>3.2、招标范围</w:t>
      </w:r>
    </w:p>
    <w:p>
      <w:r>
        <w:t>基坑围护设计</w:t>
      </w:r>
      <w:r>
        <w:rPr>
          <w:rFonts w:hint="eastAsia"/>
        </w:rPr>
        <w:t>。</w:t>
      </w:r>
    </w:p>
    <w:p>
      <w:r>
        <w:rPr>
          <w:rFonts w:hint="eastAsia"/>
        </w:rPr>
        <w:t>3.3、要求</w:t>
      </w:r>
    </w:p>
    <w:p>
      <w:pPr>
        <w:rPr>
          <w:color w:val="auto"/>
        </w:rPr>
      </w:pPr>
      <w:r>
        <w:rPr>
          <w:rFonts w:hint="eastAsia"/>
          <w:color w:val="auto"/>
        </w:rPr>
        <w:t>符合基坑设计施工的相关政策、法规的规定，并能通过建交委的评审。</w:t>
      </w:r>
    </w:p>
    <w:p>
      <w:pPr>
        <w:rPr>
          <w:color w:val="auto"/>
          <w:kern w:val="0"/>
        </w:rPr>
      </w:pPr>
      <w:r>
        <w:rPr>
          <w:rFonts w:hint="eastAsia"/>
          <w:color w:val="auto"/>
          <w:kern w:val="0"/>
        </w:rPr>
        <w:t>4、</w:t>
      </w:r>
      <w:r>
        <w:rPr>
          <w:color w:val="auto"/>
          <w:kern w:val="0"/>
        </w:rPr>
        <w:t xml:space="preserve"> </w:t>
      </w:r>
      <w:r>
        <w:rPr>
          <w:rFonts w:hint="eastAsia"/>
          <w:color w:val="auto"/>
          <w:kern w:val="0"/>
        </w:rPr>
        <w:t>设计阶段</w:t>
      </w:r>
    </w:p>
    <w:p>
      <w:pPr>
        <w:rPr>
          <w:color w:val="auto"/>
        </w:rPr>
      </w:pPr>
      <w:r>
        <w:rPr>
          <w:rFonts w:hint="eastAsia"/>
          <w:color w:val="auto"/>
        </w:rPr>
        <w:t>施工图设计、施工现场服务等。</w:t>
      </w:r>
    </w:p>
    <w:p>
      <w:pPr>
        <w:rPr>
          <w:color w:val="auto"/>
        </w:rPr>
      </w:pPr>
      <w:r>
        <w:rPr>
          <w:rFonts w:hint="eastAsia"/>
          <w:color w:val="auto"/>
        </w:rPr>
        <w:t>5、工程设计周期</w:t>
      </w:r>
    </w:p>
    <w:p>
      <w:pPr>
        <w:rPr>
          <w:color w:val="auto"/>
          <w:kern w:val="0"/>
        </w:rPr>
      </w:pPr>
      <w:r>
        <w:rPr>
          <w:color w:val="auto"/>
          <w:kern w:val="0"/>
        </w:rPr>
        <w:t>工程设计周期要求：</w:t>
      </w:r>
      <w:r>
        <w:rPr>
          <w:rFonts w:hint="eastAsia"/>
          <w:color w:val="auto"/>
          <w:kern w:val="0"/>
          <w:u w:val="single"/>
        </w:rPr>
        <w:t xml:space="preserve"> 10 </w:t>
      </w:r>
      <w:r>
        <w:rPr>
          <w:color w:val="auto"/>
          <w:kern w:val="0"/>
        </w:rPr>
        <w:t>天。</w:t>
      </w:r>
    </w:p>
    <w:p>
      <w:pPr>
        <w:rPr>
          <w:color w:val="auto"/>
          <w:kern w:val="0"/>
        </w:rPr>
      </w:pPr>
      <w:r>
        <w:rPr>
          <w:rFonts w:hint="eastAsia"/>
          <w:color w:val="auto"/>
          <w:kern w:val="0"/>
        </w:rPr>
        <w:t>6、资格合格的投标人</w:t>
      </w:r>
    </w:p>
    <w:p>
      <w:pPr>
        <w:rPr>
          <w:color w:val="auto"/>
          <w:kern w:val="0"/>
          <w:lang w:val="zh-CN"/>
        </w:rPr>
      </w:pPr>
      <w:r>
        <w:rPr>
          <w:rFonts w:hint="eastAsia"/>
          <w:color w:val="auto"/>
          <w:kern w:val="0"/>
        </w:rPr>
        <w:t>6.1</w:t>
      </w:r>
      <w:r>
        <w:rPr>
          <w:rFonts w:hint="eastAsia"/>
          <w:color w:val="auto"/>
          <w:lang w:val="zh-CN"/>
        </w:rPr>
        <w:t>投标人必须</w:t>
      </w:r>
      <w:r>
        <w:rPr>
          <w:rFonts w:hint="eastAsia" w:ascii="Arial" w:cs="Arial"/>
          <w:color w:val="auto"/>
          <w:lang w:val="zh-CN"/>
        </w:rPr>
        <w:t>具有工程勘察综合类甲级或岩土工程专业类设计甲级及以上资质</w:t>
      </w:r>
      <w:r>
        <w:rPr>
          <w:rFonts w:hint="eastAsia"/>
          <w:color w:val="auto"/>
          <w:kern w:val="0"/>
          <w:lang w:val="zh-CN"/>
        </w:rPr>
        <w:t>。</w:t>
      </w:r>
    </w:p>
    <w:p>
      <w:pPr>
        <w:rPr>
          <w:color w:val="auto"/>
          <w:kern w:val="0"/>
        </w:rPr>
      </w:pPr>
      <w:r>
        <w:rPr>
          <w:rFonts w:hint="eastAsia"/>
          <w:color w:val="auto"/>
          <w:kern w:val="0"/>
        </w:rPr>
        <w:t>6.2项目负责人资质类别和等级：</w:t>
      </w:r>
      <w:r>
        <w:rPr>
          <w:rFonts w:hint="eastAsia"/>
          <w:color w:val="auto"/>
        </w:rPr>
        <w:t>拟派本项目设计负责人必须具有工程师及以上职称</w:t>
      </w:r>
      <w:r>
        <w:rPr>
          <w:color w:val="auto"/>
          <w:kern w:val="0"/>
        </w:rPr>
        <w:t>。</w:t>
      </w:r>
    </w:p>
    <w:p>
      <w:pPr>
        <w:rPr>
          <w:color w:val="auto"/>
        </w:rPr>
      </w:pPr>
      <w:r>
        <w:rPr>
          <w:rFonts w:hint="eastAsia"/>
          <w:color w:val="auto"/>
        </w:rPr>
        <w:t>6.3本项目不接受投标人组成联合体投标。</w:t>
      </w:r>
      <w:bookmarkStart w:id="13" w:name="_Toc17216792"/>
    </w:p>
    <w:p>
      <w:pPr>
        <w:rPr>
          <w:color w:val="auto"/>
        </w:rPr>
      </w:pPr>
      <w:r>
        <w:rPr>
          <w:rFonts w:hint="eastAsia"/>
          <w:color w:val="auto"/>
        </w:rPr>
        <w:t>7现场踏勘</w:t>
      </w:r>
      <w:bookmarkEnd w:id="13"/>
    </w:p>
    <w:p>
      <w:pPr>
        <w:rPr>
          <w:color w:val="auto"/>
        </w:rPr>
      </w:pPr>
      <w:r>
        <w:rPr>
          <w:rFonts w:hint="eastAsia"/>
          <w:color w:val="auto"/>
        </w:rPr>
        <w:t>7</w:t>
      </w:r>
      <w:r>
        <w:rPr>
          <w:color w:val="auto"/>
        </w:rPr>
        <w:t>.1</w:t>
      </w:r>
      <w:r>
        <w:rPr>
          <w:rFonts w:hint="eastAsia"/>
          <w:color w:val="auto"/>
        </w:rPr>
        <w:t>投标人根据需要自行前往对项目现场及周围环境进行踏勘，以便投标人获取有关编制投标文件和签署合同所涉及现场的资料。投标人自行承担踏勘现场所发生的自身费用。</w:t>
      </w:r>
    </w:p>
    <w:p>
      <w:pPr>
        <w:rPr>
          <w:color w:val="auto"/>
        </w:rPr>
      </w:pPr>
      <w:r>
        <w:rPr>
          <w:rFonts w:hint="eastAsia"/>
          <w:color w:val="auto"/>
        </w:rPr>
        <w:t>7.2现场踏勘过程中，投标人如果发生人身伤亡、财务或其他损失，或对第三方造成的损失，招标人均不负责。</w:t>
      </w:r>
    </w:p>
    <w:p>
      <w:pPr>
        <w:rPr>
          <w:color w:val="auto"/>
        </w:rPr>
      </w:pPr>
      <w:r>
        <w:rPr>
          <w:rFonts w:hint="eastAsia"/>
          <w:color w:val="auto"/>
        </w:rPr>
        <w:t>7</w:t>
      </w:r>
      <w:r>
        <w:rPr>
          <w:color w:val="auto"/>
        </w:rPr>
        <w:t>.</w:t>
      </w:r>
      <w:r>
        <w:rPr>
          <w:rFonts w:hint="eastAsia"/>
          <w:color w:val="auto"/>
        </w:rPr>
        <w:t>3招标人向投标人提供的有关现场的数据和资料，是招标人现有的能被投标人利用的资料，招标人对投标人做出的任何推论、理解和结论均不负责任。</w:t>
      </w:r>
    </w:p>
    <w:p>
      <w:pPr>
        <w:pStyle w:val="3"/>
      </w:pPr>
      <w:bookmarkStart w:id="14" w:name="_Toc293085282"/>
      <w:bookmarkStart w:id="15" w:name="_Toc295284559"/>
      <w:bookmarkStart w:id="16" w:name="_Toc331"/>
      <w:bookmarkStart w:id="17" w:name="_Toc310507967"/>
      <w:r>
        <w:rPr>
          <w:rFonts w:hint="eastAsia"/>
        </w:rPr>
        <w:t>（二）</w:t>
      </w:r>
      <w:r>
        <w:t xml:space="preserve"> </w:t>
      </w:r>
      <w:r>
        <w:rPr>
          <w:rFonts w:hint="eastAsia"/>
        </w:rPr>
        <w:t>招标文件说明</w:t>
      </w:r>
      <w:bookmarkEnd w:id="14"/>
      <w:bookmarkEnd w:id="15"/>
      <w:bookmarkEnd w:id="16"/>
      <w:bookmarkEnd w:id="17"/>
    </w:p>
    <w:p>
      <w:pPr>
        <w:rPr>
          <w:color w:val="auto"/>
        </w:rPr>
      </w:pPr>
      <w:r>
        <w:rPr>
          <w:rFonts w:hint="eastAsia"/>
          <w:color w:val="auto"/>
        </w:rPr>
        <w:t>8、招标文件的组成</w:t>
      </w:r>
    </w:p>
    <w:p>
      <w:pPr>
        <w:rPr>
          <w:color w:val="auto"/>
        </w:rPr>
      </w:pPr>
      <w:r>
        <w:rPr>
          <w:rFonts w:hint="eastAsia"/>
          <w:color w:val="auto"/>
        </w:rPr>
        <w:t>8</w:t>
      </w:r>
      <w:r>
        <w:rPr>
          <w:color w:val="auto"/>
        </w:rPr>
        <w:t>.</w:t>
      </w:r>
      <w:r>
        <w:rPr>
          <w:rFonts w:hint="eastAsia"/>
          <w:color w:val="auto"/>
        </w:rPr>
        <w:t>1 本招标文件包括以下内容：</w:t>
      </w:r>
    </w:p>
    <w:p>
      <w:pPr>
        <w:rPr>
          <w:color w:val="auto"/>
        </w:rPr>
      </w:pPr>
      <w:r>
        <w:rPr>
          <w:rFonts w:hint="eastAsia"/>
          <w:color w:val="auto"/>
        </w:rPr>
        <w:t>一、投标须知前附表</w:t>
      </w:r>
    </w:p>
    <w:p>
      <w:pPr>
        <w:rPr>
          <w:color w:val="auto"/>
        </w:rPr>
      </w:pPr>
      <w:r>
        <w:rPr>
          <w:rFonts w:hint="eastAsia"/>
          <w:color w:val="auto"/>
        </w:rPr>
        <w:t>二、投标须知</w:t>
      </w:r>
    </w:p>
    <w:p>
      <w:pPr>
        <w:rPr>
          <w:color w:val="auto"/>
        </w:rPr>
      </w:pPr>
      <w:r>
        <w:rPr>
          <w:rFonts w:hint="eastAsia"/>
          <w:color w:val="auto"/>
        </w:rPr>
        <w:t>三、评标办法</w:t>
      </w:r>
    </w:p>
    <w:p>
      <w:pPr>
        <w:rPr>
          <w:color w:val="auto"/>
        </w:rPr>
      </w:pPr>
      <w:r>
        <w:rPr>
          <w:rFonts w:hint="eastAsia"/>
          <w:color w:val="auto"/>
        </w:rPr>
        <w:t>四、投标文件及格式</w:t>
      </w:r>
    </w:p>
    <w:p>
      <w:pPr>
        <w:rPr>
          <w:color w:val="auto"/>
        </w:rPr>
      </w:pPr>
      <w:r>
        <w:rPr>
          <w:rFonts w:hint="eastAsia"/>
          <w:color w:val="auto"/>
        </w:rPr>
        <w:t>8</w:t>
      </w:r>
      <w:r>
        <w:rPr>
          <w:color w:val="auto"/>
        </w:rPr>
        <w:t>.</w:t>
      </w:r>
      <w:r>
        <w:rPr>
          <w:rFonts w:hint="eastAsia"/>
          <w:color w:val="auto"/>
        </w:rPr>
        <w:t>2 除8</w:t>
      </w:r>
      <w:r>
        <w:rPr>
          <w:color w:val="auto"/>
        </w:rPr>
        <w:t>.1</w:t>
      </w:r>
      <w:r>
        <w:rPr>
          <w:rFonts w:hint="eastAsia"/>
          <w:color w:val="auto"/>
        </w:rPr>
        <w:t>内容外，招标人在投标截止时间前，以书面形式发出的对招标文件的澄清或修改内容，均为招标文件的组成部分，对招标人和投标人起约束作用。</w:t>
      </w:r>
    </w:p>
    <w:p>
      <w:pPr>
        <w:rPr>
          <w:color w:val="auto"/>
        </w:rPr>
      </w:pPr>
      <w:r>
        <w:rPr>
          <w:rFonts w:hint="eastAsia"/>
          <w:color w:val="auto"/>
        </w:rPr>
        <w:t>8</w:t>
      </w:r>
      <w:r>
        <w:rPr>
          <w:color w:val="auto"/>
        </w:rPr>
        <w:t>.</w:t>
      </w:r>
      <w:r>
        <w:rPr>
          <w:rFonts w:hint="eastAsia"/>
          <w:color w:val="auto"/>
        </w:rPr>
        <w:t>3 投标人获取招标文件后，应仔细检查招标文件的所有内容，如有残缺等问题应及时向招标人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bookmarkStart w:id="18" w:name="_Toc17216796"/>
    </w:p>
    <w:p>
      <w:pPr>
        <w:rPr>
          <w:color w:val="auto"/>
        </w:rPr>
      </w:pPr>
      <w:r>
        <w:rPr>
          <w:rFonts w:hint="eastAsia"/>
          <w:color w:val="auto"/>
        </w:rPr>
        <w:t>9、招标文件的澄清</w:t>
      </w:r>
      <w:bookmarkEnd w:id="18"/>
    </w:p>
    <w:p>
      <w:pPr>
        <w:rPr>
          <w:color w:val="auto"/>
        </w:rPr>
      </w:pPr>
      <w:r>
        <w:rPr>
          <w:rFonts w:hint="eastAsia"/>
          <w:color w:val="auto"/>
        </w:rPr>
        <w:t>9</w:t>
      </w:r>
      <w:r>
        <w:rPr>
          <w:color w:val="auto"/>
        </w:rPr>
        <w:t>.1</w:t>
      </w:r>
      <w:r>
        <w:rPr>
          <w:rFonts w:hint="eastAsia"/>
          <w:color w:val="auto"/>
        </w:rPr>
        <w:t xml:space="preserve"> 投标人若对招标文件有任何疑问，应按照本须知前附表规定的截止时间前以书面形式向招标人提出澄清要求。无论是招标人根据需要主动对招标文件进行必要的澄清，或是根据投标人的要求对招标文件做出澄清，招标人都将于投标截止时间3日前以书面形式予以澄清，同时将书面澄清文件向所有投标人发送。投标人在收到该澄清文件后应于本须知前附表规定的时间内，以书面形式给予确认，该澄清作为招标文件的组成部分，具有约束作用。</w:t>
      </w:r>
    </w:p>
    <w:p>
      <w:pPr>
        <w:rPr>
          <w:color w:val="auto"/>
        </w:rPr>
      </w:pPr>
      <w:bookmarkStart w:id="19" w:name="_Toc17216797"/>
      <w:r>
        <w:rPr>
          <w:rFonts w:hint="eastAsia"/>
          <w:color w:val="auto"/>
        </w:rPr>
        <w:t>10、招标文件的修改</w:t>
      </w:r>
      <w:bookmarkEnd w:id="19"/>
    </w:p>
    <w:p>
      <w:pPr>
        <w:rPr>
          <w:color w:val="auto"/>
        </w:rPr>
      </w:pPr>
      <w:r>
        <w:rPr>
          <w:rFonts w:hint="eastAsia"/>
          <w:color w:val="auto"/>
        </w:rPr>
        <w:t>10</w:t>
      </w:r>
      <w:r>
        <w:rPr>
          <w:color w:val="auto"/>
        </w:rPr>
        <w:t xml:space="preserve">.1 </w:t>
      </w:r>
      <w:r>
        <w:rPr>
          <w:rFonts w:hint="eastAsia"/>
          <w:color w:val="auto"/>
        </w:rPr>
        <w:t>招标文件发出后，在提交投标文件截止时间3日前，招标人可对招标文件进行必要的澄清或修改。</w:t>
      </w:r>
    </w:p>
    <w:p>
      <w:pPr>
        <w:rPr>
          <w:b/>
          <w:color w:val="auto"/>
        </w:rPr>
      </w:pPr>
      <w:r>
        <w:rPr>
          <w:rFonts w:hint="eastAsia"/>
          <w:color w:val="auto"/>
        </w:rPr>
        <w:t>10</w:t>
      </w:r>
      <w:r>
        <w:rPr>
          <w:color w:val="auto"/>
        </w:rPr>
        <w:t xml:space="preserve">.2 </w:t>
      </w:r>
      <w:r>
        <w:rPr>
          <w:rFonts w:hint="eastAsia"/>
          <w:color w:val="auto"/>
        </w:rPr>
        <w:t>招标文件的修改将以书面形式发送给所有投标人，投标人应于收到该修改文件后按本须知前附表规定的时间内，以书面形式给予确认。招标文件的修改内容作为招标文件的组成部分，具有约束作用。</w:t>
      </w:r>
    </w:p>
    <w:p>
      <w:pPr>
        <w:rPr>
          <w:color w:val="auto"/>
        </w:rPr>
      </w:pPr>
      <w:r>
        <w:rPr>
          <w:rFonts w:hint="eastAsia"/>
          <w:color w:val="auto"/>
        </w:rPr>
        <w:t>10</w:t>
      </w:r>
      <w:r>
        <w:rPr>
          <w:color w:val="auto"/>
        </w:rPr>
        <w:t>.3</w:t>
      </w:r>
      <w:r>
        <w:rPr>
          <w:rFonts w:hint="eastAsia"/>
          <w:color w:val="auto"/>
        </w:rPr>
        <w:t xml:space="preserve"> 招标文件的澄清、修改、补充等内容均以书面形式明确的内容为准。当招标文件、招标文件的澄清、修改、补充等在同一内容的表述上不一致时，以最后发出的书面文件为准。</w:t>
      </w:r>
    </w:p>
    <w:p>
      <w:pPr>
        <w:rPr>
          <w:color w:val="auto"/>
        </w:rPr>
      </w:pPr>
      <w:r>
        <w:rPr>
          <w:rFonts w:hint="eastAsia"/>
          <w:color w:val="auto"/>
        </w:rPr>
        <w:t>10</w:t>
      </w:r>
      <w:r>
        <w:rPr>
          <w:color w:val="auto"/>
        </w:rPr>
        <w:t>.4</w:t>
      </w:r>
      <w:r>
        <w:rPr>
          <w:rFonts w:hint="eastAsia"/>
          <w:color w:val="auto"/>
        </w:rPr>
        <w:t xml:space="preserve"> 为使投标人在编制投标文件时有充分的时间对招标文件的澄清、修改、补充等内容进行研究，招标人将酌情延长提交投标文件的截止时间，具体时间将在招标文件的修改、补充通知中予以明确。</w:t>
      </w:r>
    </w:p>
    <w:p>
      <w:pPr>
        <w:ind w:firstLine="0" w:firstLineChars="0"/>
        <w:rPr>
          <w:color w:val="auto"/>
        </w:rPr>
      </w:pPr>
    </w:p>
    <w:p>
      <w:pPr>
        <w:pStyle w:val="3"/>
      </w:pPr>
      <w:bookmarkStart w:id="20" w:name="_Toc293085283"/>
      <w:bookmarkStart w:id="21" w:name="_Toc295284560"/>
      <w:bookmarkStart w:id="22" w:name="_Toc14044"/>
      <w:bookmarkStart w:id="23" w:name="_Toc310507968"/>
      <w:r>
        <w:rPr>
          <w:rFonts w:hint="eastAsia"/>
        </w:rPr>
        <w:t>（三） 投标文件的编写</w:t>
      </w:r>
      <w:bookmarkEnd w:id="20"/>
      <w:bookmarkEnd w:id="21"/>
      <w:bookmarkEnd w:id="22"/>
      <w:bookmarkEnd w:id="23"/>
    </w:p>
    <w:p>
      <w:pPr>
        <w:rPr>
          <w:color w:val="auto"/>
        </w:rPr>
      </w:pPr>
      <w:bookmarkStart w:id="24" w:name="_Toc385992337"/>
      <w:bookmarkStart w:id="25" w:name="_Toc389620176"/>
      <w:r>
        <w:rPr>
          <w:rFonts w:hint="eastAsia"/>
          <w:color w:val="auto"/>
        </w:rPr>
        <w:t>11、投标语言</w:t>
      </w:r>
    </w:p>
    <w:p>
      <w:pPr>
        <w:rPr>
          <w:color w:val="auto"/>
        </w:rPr>
      </w:pPr>
      <w:r>
        <w:rPr>
          <w:rFonts w:hint="eastAsia"/>
          <w:color w:val="auto"/>
        </w:rPr>
        <w:t>投标文件、投标交换的文件和往来信件应以中文书写。</w:t>
      </w:r>
      <w:bookmarkEnd w:id="24"/>
      <w:bookmarkEnd w:id="25"/>
    </w:p>
    <w:p>
      <w:pPr>
        <w:rPr>
          <w:color w:val="auto"/>
        </w:rPr>
      </w:pPr>
      <w:r>
        <w:rPr>
          <w:rFonts w:hint="eastAsia"/>
          <w:color w:val="auto"/>
        </w:rPr>
        <w:t>12、计量单位</w:t>
      </w:r>
    </w:p>
    <w:p>
      <w:pPr>
        <w:rPr>
          <w:color w:val="auto"/>
        </w:rPr>
      </w:pPr>
      <w:r>
        <w:rPr>
          <w:rFonts w:hint="eastAsia"/>
          <w:color w:val="auto"/>
        </w:rPr>
        <w:t>除工程规范中另有规定外，投标文件使用的度量衡单位，均应使用中华人民共和国法定计量单位。</w:t>
      </w:r>
      <w:bookmarkStart w:id="26" w:name="_Toc385992338"/>
      <w:bookmarkStart w:id="27" w:name="_Toc389620177"/>
      <w:bookmarkEnd w:id="26"/>
      <w:bookmarkEnd w:id="27"/>
    </w:p>
    <w:p>
      <w:pPr>
        <w:rPr>
          <w:color w:val="auto"/>
        </w:rPr>
      </w:pPr>
      <w:r>
        <w:rPr>
          <w:rFonts w:hint="eastAsia"/>
          <w:color w:val="auto"/>
        </w:rPr>
        <w:t>13、投标文件的组成</w:t>
      </w:r>
    </w:p>
    <w:p>
      <w:pPr>
        <w:rPr>
          <w:color w:val="auto"/>
        </w:rPr>
      </w:pPr>
      <w:r>
        <w:rPr>
          <w:rFonts w:hint="eastAsia"/>
          <w:color w:val="auto"/>
        </w:rPr>
        <w:t>13</w:t>
      </w:r>
      <w:r>
        <w:rPr>
          <w:color w:val="auto"/>
        </w:rPr>
        <w:t>.</w:t>
      </w:r>
      <w:r>
        <w:rPr>
          <w:rFonts w:hint="eastAsia"/>
          <w:color w:val="auto"/>
        </w:rPr>
        <w:t>1 投标文件主要包括下列内容：</w:t>
      </w:r>
    </w:p>
    <w:p>
      <w:pPr>
        <w:rPr>
          <w:color w:val="auto"/>
        </w:rPr>
      </w:pPr>
      <w:r>
        <w:rPr>
          <w:rFonts w:hint="eastAsia"/>
          <w:color w:val="auto"/>
        </w:rPr>
        <w:t xml:space="preserve">    13</w:t>
      </w:r>
      <w:r>
        <w:rPr>
          <w:color w:val="auto"/>
        </w:rPr>
        <w:t>.</w:t>
      </w:r>
      <w:r>
        <w:rPr>
          <w:rFonts w:hint="eastAsia"/>
          <w:color w:val="auto"/>
        </w:rPr>
        <w:t>1</w:t>
      </w:r>
      <w:r>
        <w:rPr>
          <w:color w:val="auto"/>
        </w:rPr>
        <w:t>.1</w:t>
      </w:r>
      <w:r>
        <w:rPr>
          <w:rFonts w:hint="eastAsia"/>
          <w:color w:val="auto"/>
        </w:rPr>
        <w:t xml:space="preserve"> 投标函；</w:t>
      </w:r>
    </w:p>
    <w:p>
      <w:pPr>
        <w:rPr>
          <w:color w:val="auto"/>
        </w:rPr>
      </w:pPr>
      <w:r>
        <w:rPr>
          <w:color w:val="auto"/>
        </w:rPr>
        <w:t xml:space="preserve">   </w:t>
      </w:r>
      <w:r>
        <w:rPr>
          <w:rFonts w:hint="eastAsia"/>
          <w:color w:val="auto"/>
        </w:rPr>
        <w:t xml:space="preserve"> 13</w:t>
      </w:r>
      <w:r>
        <w:rPr>
          <w:color w:val="auto"/>
        </w:rPr>
        <w:t>.</w:t>
      </w:r>
      <w:r>
        <w:rPr>
          <w:rFonts w:hint="eastAsia"/>
          <w:color w:val="auto"/>
        </w:rPr>
        <w:t>1</w:t>
      </w:r>
      <w:r>
        <w:rPr>
          <w:color w:val="auto"/>
        </w:rPr>
        <w:t>.2</w:t>
      </w:r>
      <w:r>
        <w:rPr>
          <w:rFonts w:hint="eastAsia"/>
          <w:color w:val="auto"/>
        </w:rPr>
        <w:t xml:space="preserve"> 法定代表人授权委托书；</w:t>
      </w:r>
    </w:p>
    <w:p>
      <w:pPr>
        <w:rPr>
          <w:color w:val="auto"/>
        </w:rPr>
      </w:pPr>
      <w:r>
        <w:rPr>
          <w:color w:val="auto"/>
        </w:rPr>
        <w:t xml:space="preserve">    </w:t>
      </w:r>
      <w:r>
        <w:rPr>
          <w:rFonts w:hint="eastAsia"/>
          <w:color w:val="auto"/>
        </w:rPr>
        <w:t>13</w:t>
      </w:r>
      <w:r>
        <w:rPr>
          <w:color w:val="auto"/>
        </w:rPr>
        <w:t>.</w:t>
      </w:r>
      <w:r>
        <w:rPr>
          <w:rFonts w:hint="eastAsia"/>
          <w:color w:val="auto"/>
        </w:rPr>
        <w:t>1</w:t>
      </w:r>
      <w:r>
        <w:rPr>
          <w:color w:val="auto"/>
        </w:rPr>
        <w:t>.3</w:t>
      </w:r>
      <w:r>
        <w:rPr>
          <w:rFonts w:hint="eastAsia"/>
          <w:color w:val="auto"/>
        </w:rPr>
        <w:t>设计费投标报价表；</w:t>
      </w:r>
    </w:p>
    <w:p>
      <w:pPr>
        <w:rPr>
          <w:color w:val="auto"/>
        </w:rPr>
      </w:pPr>
      <w:r>
        <w:rPr>
          <w:color w:val="auto"/>
        </w:rPr>
        <w:t xml:space="preserve">    </w:t>
      </w:r>
      <w:r>
        <w:rPr>
          <w:rFonts w:hint="eastAsia"/>
          <w:color w:val="auto"/>
        </w:rPr>
        <w:t>13</w:t>
      </w:r>
      <w:r>
        <w:rPr>
          <w:color w:val="auto"/>
        </w:rPr>
        <w:t>.</w:t>
      </w:r>
      <w:r>
        <w:rPr>
          <w:rFonts w:hint="eastAsia"/>
          <w:color w:val="auto"/>
        </w:rPr>
        <w:t>1</w:t>
      </w:r>
      <w:r>
        <w:rPr>
          <w:color w:val="auto"/>
        </w:rPr>
        <w:t>.4</w:t>
      </w:r>
      <w:r>
        <w:rPr>
          <w:rFonts w:hint="eastAsia"/>
          <w:color w:val="auto"/>
        </w:rPr>
        <w:t>投标申请人基本情况表（可加部分说明）；</w:t>
      </w:r>
    </w:p>
    <w:p>
      <w:pPr>
        <w:rPr>
          <w:color w:val="auto"/>
        </w:rPr>
      </w:pPr>
      <w:r>
        <w:rPr>
          <w:rFonts w:hint="eastAsia"/>
          <w:color w:val="auto"/>
        </w:rPr>
        <w:t xml:space="preserve">    13</w:t>
      </w:r>
      <w:r>
        <w:rPr>
          <w:color w:val="auto"/>
        </w:rPr>
        <w:t>.</w:t>
      </w:r>
      <w:r>
        <w:rPr>
          <w:rFonts w:hint="eastAsia"/>
          <w:color w:val="auto"/>
        </w:rPr>
        <w:t>1</w:t>
      </w:r>
      <w:r>
        <w:rPr>
          <w:color w:val="auto"/>
        </w:rPr>
        <w:t>.</w:t>
      </w:r>
      <w:r>
        <w:rPr>
          <w:rFonts w:hint="eastAsia"/>
          <w:color w:val="auto"/>
        </w:rPr>
        <w:t>5项目设计组配备情况表；</w:t>
      </w:r>
    </w:p>
    <w:p>
      <w:pPr>
        <w:rPr>
          <w:color w:val="auto"/>
        </w:rPr>
      </w:pPr>
      <w:r>
        <w:rPr>
          <w:rFonts w:hint="eastAsia"/>
          <w:color w:val="auto"/>
        </w:rPr>
        <w:t xml:space="preserve">    13</w:t>
      </w:r>
      <w:r>
        <w:rPr>
          <w:color w:val="auto"/>
        </w:rPr>
        <w:t>.</w:t>
      </w:r>
      <w:r>
        <w:rPr>
          <w:rFonts w:hint="eastAsia"/>
          <w:color w:val="auto"/>
        </w:rPr>
        <w:t>1</w:t>
      </w:r>
      <w:r>
        <w:rPr>
          <w:color w:val="auto"/>
        </w:rPr>
        <w:t>.</w:t>
      </w:r>
      <w:r>
        <w:rPr>
          <w:rFonts w:hint="eastAsia"/>
          <w:color w:val="auto"/>
        </w:rPr>
        <w:t>6投标人近年承担的基坑设计项目；</w:t>
      </w:r>
    </w:p>
    <w:p>
      <w:pPr>
        <w:rPr>
          <w:color w:val="auto"/>
        </w:rPr>
      </w:pPr>
      <w:r>
        <w:rPr>
          <w:rFonts w:hint="eastAsia"/>
          <w:color w:val="auto"/>
        </w:rPr>
        <w:t xml:space="preserve">    13</w:t>
      </w:r>
      <w:r>
        <w:rPr>
          <w:color w:val="auto"/>
        </w:rPr>
        <w:t>.</w:t>
      </w:r>
      <w:r>
        <w:rPr>
          <w:rFonts w:hint="eastAsia"/>
          <w:color w:val="auto"/>
        </w:rPr>
        <w:t>1</w:t>
      </w:r>
      <w:r>
        <w:rPr>
          <w:color w:val="auto"/>
        </w:rPr>
        <w:t>.</w:t>
      </w:r>
      <w:r>
        <w:rPr>
          <w:rFonts w:hint="eastAsia"/>
          <w:color w:val="auto"/>
        </w:rPr>
        <w:t>7投标人近年获奖情况；</w:t>
      </w:r>
    </w:p>
    <w:p>
      <w:pPr>
        <w:rPr>
          <w:color w:val="auto"/>
        </w:rPr>
      </w:pPr>
      <w:r>
        <w:rPr>
          <w:rFonts w:hint="eastAsia"/>
          <w:color w:val="auto"/>
        </w:rPr>
        <w:t xml:space="preserve">    13.1.8服务承诺；</w:t>
      </w:r>
    </w:p>
    <w:p>
      <w:pPr>
        <w:rPr>
          <w:color w:val="auto"/>
        </w:rPr>
      </w:pPr>
      <w:r>
        <w:rPr>
          <w:rFonts w:hint="eastAsia"/>
          <w:color w:val="auto"/>
        </w:rPr>
        <w:t xml:space="preserve">    13.1.9设计大纲；</w:t>
      </w:r>
    </w:p>
    <w:p>
      <w:pPr>
        <w:rPr>
          <w:color w:val="auto"/>
        </w:rPr>
      </w:pPr>
      <w:r>
        <w:rPr>
          <w:rFonts w:hint="eastAsia"/>
          <w:color w:val="auto"/>
        </w:rPr>
        <w:t xml:space="preserve">    13.1.10合理化建议。</w:t>
      </w:r>
    </w:p>
    <w:p>
      <w:pPr>
        <w:rPr>
          <w:color w:val="auto"/>
        </w:rPr>
      </w:pPr>
      <w:bookmarkStart w:id="28" w:name="_Toc17216800"/>
      <w:r>
        <w:rPr>
          <w:color w:val="auto"/>
        </w:rPr>
        <w:t>1</w:t>
      </w:r>
      <w:r>
        <w:rPr>
          <w:rFonts w:hint="eastAsia"/>
          <w:color w:val="auto"/>
        </w:rPr>
        <w:t>4、投标文件格式</w:t>
      </w:r>
      <w:bookmarkEnd w:id="28"/>
      <w:r>
        <w:rPr>
          <w:color w:val="auto"/>
        </w:rPr>
        <w:t xml:space="preserve">    </w:t>
      </w:r>
    </w:p>
    <w:p>
      <w:pPr>
        <w:rPr>
          <w:color w:val="auto"/>
        </w:rPr>
      </w:pPr>
      <w:r>
        <w:rPr>
          <w:color w:val="auto"/>
        </w:rPr>
        <w:t>1</w:t>
      </w:r>
      <w:r>
        <w:rPr>
          <w:rFonts w:hint="eastAsia"/>
          <w:color w:val="auto"/>
        </w:rPr>
        <w:t>4</w:t>
      </w:r>
      <w:r>
        <w:rPr>
          <w:color w:val="auto"/>
        </w:rPr>
        <w:t>.1</w:t>
      </w:r>
      <w:r>
        <w:rPr>
          <w:rFonts w:hint="eastAsia"/>
          <w:color w:val="auto"/>
        </w:rPr>
        <w:t>投标文件包括本须知第12条中的全部内容。投标人提交的投标文件应当使用招标文件 “投标文件及格式”所提供的投标文件全部格式（表格可以按同样格式扩展）。</w:t>
      </w:r>
    </w:p>
    <w:p>
      <w:pPr>
        <w:rPr>
          <w:color w:val="auto"/>
        </w:rPr>
      </w:pPr>
      <w:bookmarkStart w:id="29" w:name="_Toc17216801"/>
      <w:r>
        <w:rPr>
          <w:rFonts w:hint="eastAsia"/>
          <w:color w:val="auto"/>
        </w:rPr>
        <w:t>15、投标报价</w:t>
      </w:r>
      <w:bookmarkEnd w:id="29"/>
    </w:p>
    <w:p>
      <w:pPr>
        <w:rPr>
          <w:color w:val="auto"/>
        </w:rPr>
      </w:pPr>
      <w:r>
        <w:rPr>
          <w:color w:val="auto"/>
        </w:rPr>
        <w:t>1</w:t>
      </w:r>
      <w:r>
        <w:rPr>
          <w:rFonts w:hint="eastAsia"/>
          <w:color w:val="auto"/>
        </w:rPr>
        <w:t>5</w:t>
      </w:r>
      <w:r>
        <w:rPr>
          <w:color w:val="auto"/>
        </w:rPr>
        <w:t>.1</w:t>
      </w:r>
      <w:r>
        <w:rPr>
          <w:rFonts w:hint="eastAsia"/>
          <w:color w:val="auto"/>
        </w:rPr>
        <w:t>报价标准及依据</w:t>
      </w:r>
      <w:bookmarkStart w:id="101" w:name="_GoBack"/>
      <w:bookmarkEnd w:id="101"/>
    </w:p>
    <w:p>
      <w:pPr>
        <w:ind w:firstLine="560"/>
        <w:rPr>
          <w:rFonts w:ascii="黑体" w:eastAsia="黑体"/>
          <w:color w:val="auto"/>
          <w:sz w:val="28"/>
          <w:szCs w:val="28"/>
        </w:rPr>
      </w:pPr>
      <w:r>
        <w:rPr>
          <w:rFonts w:hint="eastAsia" w:ascii="黑体" w:eastAsia="黑体"/>
          <w:color w:val="auto"/>
          <w:sz w:val="28"/>
          <w:szCs w:val="28"/>
        </w:rPr>
        <w:t>投标报价限额为人民币</w:t>
      </w:r>
      <w:r>
        <w:rPr>
          <w:rFonts w:hint="eastAsia" w:ascii="黑体" w:eastAsia="黑体"/>
          <w:color w:val="FF0000"/>
          <w:sz w:val="28"/>
          <w:szCs w:val="28"/>
          <w:lang w:val="en-US" w:eastAsia="zh-CN"/>
        </w:rPr>
        <w:t>17</w:t>
      </w:r>
      <w:r>
        <w:rPr>
          <w:rFonts w:hint="eastAsia" w:ascii="黑体" w:eastAsia="黑体"/>
          <w:color w:val="auto"/>
          <w:sz w:val="28"/>
          <w:szCs w:val="28"/>
        </w:rPr>
        <w:t>万元（需负责通过设计方案专家评审的，配合施工方案的评审。</w:t>
      </w:r>
      <w:r>
        <w:rPr>
          <w:rFonts w:hint="eastAsia" w:ascii="黑体" w:eastAsia="黑体"/>
          <w:color w:val="FF0000"/>
          <w:sz w:val="28"/>
          <w:szCs w:val="28"/>
        </w:rPr>
        <w:t>含专家评审费</w:t>
      </w:r>
      <w:r>
        <w:rPr>
          <w:rFonts w:hint="eastAsia" w:ascii="黑体" w:eastAsia="黑体"/>
          <w:color w:val="auto"/>
          <w:sz w:val="28"/>
          <w:szCs w:val="28"/>
        </w:rPr>
        <w:t>），凡超出的</w:t>
      </w:r>
      <w:r>
        <w:rPr>
          <w:rFonts w:hint="eastAsia" w:ascii="黑体" w:eastAsia="黑体"/>
          <w:b/>
          <w:color w:val="auto"/>
          <w:sz w:val="28"/>
          <w:szCs w:val="28"/>
        </w:rPr>
        <w:t>则一律视为废</w:t>
      </w:r>
      <w:r>
        <w:rPr>
          <w:rFonts w:hint="eastAsia" w:ascii="黑体" w:eastAsia="黑体"/>
          <w:color w:val="auto"/>
          <w:sz w:val="28"/>
          <w:szCs w:val="28"/>
        </w:rPr>
        <w:t>标。</w:t>
      </w:r>
    </w:p>
    <w:p>
      <w:pPr>
        <w:rPr>
          <w:rFonts w:hint="eastAsia"/>
          <w:color w:val="auto"/>
        </w:rPr>
      </w:pPr>
      <w:r>
        <w:rPr>
          <w:rFonts w:hint="eastAsia"/>
          <w:color w:val="auto"/>
        </w:rPr>
        <w:t>投标人的投标报价，应是完成招标文件所列招标范围的全部，不得以任何理由予以重复，作为投标人计算单价或总价的依据。除非招标人对招标文件予以修改，投标人应按本招标文件及招标人提供的技术资料进行报价。任何有选择的报价将不予接受。</w:t>
      </w:r>
    </w:p>
    <w:p>
      <w:pPr>
        <w:rPr>
          <w:color w:val="auto"/>
        </w:rPr>
      </w:pPr>
      <w:r>
        <w:rPr>
          <w:color w:val="auto"/>
        </w:rPr>
        <w:t>1</w:t>
      </w:r>
      <w:r>
        <w:rPr>
          <w:rFonts w:hint="eastAsia"/>
          <w:color w:val="auto"/>
        </w:rPr>
        <w:t>5</w:t>
      </w:r>
      <w:r>
        <w:rPr>
          <w:color w:val="auto"/>
        </w:rPr>
        <w:t>.</w:t>
      </w:r>
      <w:r>
        <w:rPr>
          <w:rFonts w:hint="eastAsia"/>
          <w:color w:val="auto"/>
        </w:rPr>
        <w:t>2报价内容</w:t>
      </w:r>
    </w:p>
    <w:p>
      <w:pPr>
        <w:rPr>
          <w:color w:val="auto"/>
        </w:rPr>
      </w:pPr>
      <w:r>
        <w:rPr>
          <w:rFonts w:hint="eastAsia"/>
          <w:color w:val="auto"/>
        </w:rPr>
        <w:t>投标报价为投标人在投标文件中提出的各项支付金额的总和，其中包括招标范围规定的设计及其配套技术服务的所有费用。</w:t>
      </w:r>
      <w:r>
        <w:rPr>
          <w:color w:val="auto"/>
        </w:rPr>
        <w:t xml:space="preserve"> </w:t>
      </w:r>
    </w:p>
    <w:p>
      <w:pPr>
        <w:rPr>
          <w:color w:val="auto"/>
        </w:rPr>
      </w:pPr>
      <w:r>
        <w:rPr>
          <w:color w:val="auto"/>
        </w:rPr>
        <w:t>1</w:t>
      </w:r>
      <w:r>
        <w:rPr>
          <w:rFonts w:hint="eastAsia"/>
          <w:color w:val="auto"/>
        </w:rPr>
        <w:t>5</w:t>
      </w:r>
      <w:r>
        <w:rPr>
          <w:color w:val="auto"/>
        </w:rPr>
        <w:t>.</w:t>
      </w:r>
      <w:r>
        <w:rPr>
          <w:rFonts w:hint="eastAsia"/>
          <w:color w:val="auto"/>
        </w:rPr>
        <w:t>3 投标人的投标报价，应是完成招标文件所列招标范围的全部，不得以任何理由予以重复，作为投标人计算单价或总价的依据。除非招标人对招标文件予以修改，投标人应按本招标文件及招标人提供的技术资料进行报价。任何有选择的报价将不予接受。</w:t>
      </w:r>
    </w:p>
    <w:p>
      <w:pPr>
        <w:rPr>
          <w:color w:val="auto"/>
        </w:rPr>
      </w:pPr>
      <w:bookmarkStart w:id="30" w:name="_Toc17216802"/>
      <w:r>
        <w:rPr>
          <w:color w:val="auto"/>
        </w:rPr>
        <w:t>1</w:t>
      </w:r>
      <w:r>
        <w:rPr>
          <w:rFonts w:hint="eastAsia"/>
          <w:color w:val="auto"/>
        </w:rPr>
        <w:t>6、投标货币</w:t>
      </w:r>
      <w:bookmarkEnd w:id="30"/>
    </w:p>
    <w:p>
      <w:pPr>
        <w:rPr>
          <w:color w:val="auto"/>
        </w:rPr>
      </w:pPr>
      <w:r>
        <w:rPr>
          <w:color w:val="auto"/>
        </w:rPr>
        <w:t>1</w:t>
      </w:r>
      <w:r>
        <w:rPr>
          <w:rFonts w:hint="eastAsia"/>
          <w:color w:val="auto"/>
        </w:rPr>
        <w:t>6</w:t>
      </w:r>
      <w:r>
        <w:rPr>
          <w:color w:val="auto"/>
        </w:rPr>
        <w:t>.1</w:t>
      </w:r>
      <w:r>
        <w:rPr>
          <w:rFonts w:hint="eastAsia"/>
          <w:color w:val="auto"/>
        </w:rPr>
        <w:t>本工程投标报价采用的币种为人民币。</w:t>
      </w:r>
      <w:bookmarkStart w:id="31" w:name="_Toc17216803"/>
    </w:p>
    <w:p>
      <w:pPr>
        <w:rPr>
          <w:color w:val="auto"/>
        </w:rPr>
      </w:pPr>
      <w:r>
        <w:rPr>
          <w:color w:val="auto"/>
        </w:rPr>
        <w:t>1</w:t>
      </w:r>
      <w:r>
        <w:rPr>
          <w:rFonts w:hint="eastAsia"/>
          <w:color w:val="auto"/>
        </w:rPr>
        <w:t>7、投标有效期</w:t>
      </w:r>
      <w:bookmarkEnd w:id="31"/>
    </w:p>
    <w:p>
      <w:pPr>
        <w:rPr>
          <w:color w:val="auto"/>
        </w:rPr>
      </w:pPr>
      <w:r>
        <w:rPr>
          <w:color w:val="auto"/>
        </w:rPr>
        <w:t>1</w:t>
      </w:r>
      <w:r>
        <w:rPr>
          <w:rFonts w:hint="eastAsia"/>
          <w:color w:val="auto"/>
        </w:rPr>
        <w:t>7</w:t>
      </w:r>
      <w:r>
        <w:rPr>
          <w:color w:val="auto"/>
        </w:rPr>
        <w:t>.1</w:t>
      </w:r>
      <w:r>
        <w:rPr>
          <w:rFonts w:hint="eastAsia"/>
          <w:color w:val="auto"/>
        </w:rPr>
        <w:t xml:space="preserve"> 投标有效期见本须知前附表规定的期限，在此期限内，凡符合本招标文件要求的投标文件均保持有效。</w:t>
      </w:r>
    </w:p>
    <w:p>
      <w:pPr>
        <w:rPr>
          <w:color w:val="auto"/>
        </w:rPr>
      </w:pPr>
      <w:r>
        <w:rPr>
          <w:color w:val="auto"/>
        </w:rPr>
        <w:t>1</w:t>
      </w:r>
      <w:r>
        <w:rPr>
          <w:rFonts w:hint="eastAsia"/>
          <w:color w:val="auto"/>
        </w:rPr>
        <w:t>7</w:t>
      </w:r>
      <w:r>
        <w:rPr>
          <w:color w:val="auto"/>
        </w:rPr>
        <w:t>.2</w:t>
      </w:r>
      <w:r>
        <w:rPr>
          <w:rFonts w:hint="eastAsia"/>
          <w:color w:val="auto"/>
        </w:rPr>
        <w:t xml:space="preserve"> 在特殊情况下，招标人在原定投标有效期内，可以根据需要以书面形式向投标人提出延长投标有效期的要求，对此要求投标人须以书面形式予以答复。同意延长投标有效期的投标人既不能要求也不允许修改其投标文件</w:t>
      </w:r>
      <w:bookmarkStart w:id="32" w:name="_Toc17216806"/>
      <w:r>
        <w:rPr>
          <w:rFonts w:hint="eastAsia"/>
          <w:color w:val="auto"/>
        </w:rPr>
        <w:t>。</w:t>
      </w:r>
      <w:bookmarkEnd w:id="32"/>
    </w:p>
    <w:p>
      <w:pPr>
        <w:rPr>
          <w:color w:val="auto"/>
        </w:rPr>
      </w:pPr>
      <w:r>
        <w:rPr>
          <w:color w:val="auto"/>
        </w:rPr>
        <w:t>1</w:t>
      </w:r>
      <w:r>
        <w:rPr>
          <w:rFonts w:hint="eastAsia"/>
          <w:color w:val="auto"/>
        </w:rPr>
        <w:t>8、投标文件的份数和签署</w:t>
      </w:r>
    </w:p>
    <w:p>
      <w:pPr>
        <w:rPr>
          <w:color w:val="auto"/>
        </w:rPr>
      </w:pPr>
      <w:r>
        <w:rPr>
          <w:color w:val="auto"/>
        </w:rPr>
        <w:t>1</w:t>
      </w:r>
      <w:r>
        <w:rPr>
          <w:rFonts w:hint="eastAsia"/>
          <w:color w:val="auto"/>
        </w:rPr>
        <w:t>8</w:t>
      </w:r>
      <w:r>
        <w:rPr>
          <w:color w:val="auto"/>
        </w:rPr>
        <w:t xml:space="preserve">.1 </w:t>
      </w:r>
      <w:r>
        <w:rPr>
          <w:rFonts w:hint="eastAsia"/>
          <w:color w:val="auto"/>
        </w:rPr>
        <w:t>投标人应按投标须知前附表要求提供投标文件的份数。</w:t>
      </w:r>
    </w:p>
    <w:p>
      <w:pPr>
        <w:rPr>
          <w:color w:val="auto"/>
        </w:rPr>
      </w:pPr>
      <w:r>
        <w:rPr>
          <w:color w:val="auto"/>
        </w:rPr>
        <w:t>1</w:t>
      </w:r>
      <w:r>
        <w:rPr>
          <w:rFonts w:hint="eastAsia"/>
          <w:color w:val="auto"/>
        </w:rPr>
        <w:t>8</w:t>
      </w:r>
      <w:r>
        <w:rPr>
          <w:color w:val="auto"/>
        </w:rPr>
        <w:t xml:space="preserve">.2 </w:t>
      </w:r>
      <w:r>
        <w:rPr>
          <w:rFonts w:hint="eastAsia"/>
          <w:color w:val="auto"/>
        </w:rPr>
        <w:t>投标文件的正本和副本均需打印或使用不褪色的蓝、黑墨水笔书写，字迹应清晰易于辨认，并应在投标文件封面的右上角清楚地注明“正本”或“副本”。正本和副本如有不一致之处，以正本为准。</w:t>
      </w:r>
    </w:p>
    <w:p>
      <w:pPr>
        <w:rPr>
          <w:color w:val="auto"/>
        </w:rPr>
      </w:pPr>
      <w:r>
        <w:rPr>
          <w:color w:val="auto"/>
        </w:rPr>
        <w:t>1</w:t>
      </w:r>
      <w:r>
        <w:rPr>
          <w:rFonts w:hint="eastAsia"/>
          <w:color w:val="auto"/>
        </w:rPr>
        <w:t>8</w:t>
      </w:r>
      <w:r>
        <w:rPr>
          <w:color w:val="auto"/>
        </w:rPr>
        <w:t xml:space="preserve">.3 </w:t>
      </w:r>
      <w:r>
        <w:rPr>
          <w:rFonts w:hint="eastAsia"/>
          <w:color w:val="auto"/>
        </w:rPr>
        <w:t>投标文件封面、投标函均应加盖投标人印章并经法定代表人或其授权代表签字或盖章。由授权代表签字或盖章的在投标文件中须同时提交投标文件签署授权委托书。投标文件签署授权委托书格式、签字、盖章及内容均应符合要求，否则投标文件签署授权委托书无效。</w:t>
      </w:r>
    </w:p>
    <w:p>
      <w:pPr>
        <w:rPr>
          <w:color w:val="auto"/>
        </w:rPr>
      </w:pPr>
      <w:r>
        <w:rPr>
          <w:color w:val="auto"/>
        </w:rPr>
        <w:t>1</w:t>
      </w:r>
      <w:r>
        <w:rPr>
          <w:rFonts w:hint="eastAsia"/>
          <w:color w:val="auto"/>
        </w:rPr>
        <w:t>8</w:t>
      </w:r>
      <w:r>
        <w:rPr>
          <w:color w:val="auto"/>
        </w:rPr>
        <w:t xml:space="preserve">.4 </w:t>
      </w:r>
      <w:r>
        <w:rPr>
          <w:rFonts w:hint="eastAsia"/>
          <w:color w:val="auto"/>
        </w:rPr>
        <w:t>投标人如对投标文件有修改，修改处应由投标人加盖投标人的印章或由法定代表人或其授权代表签字或盖章。</w:t>
      </w:r>
    </w:p>
    <w:p>
      <w:pPr>
        <w:pStyle w:val="3"/>
      </w:pPr>
      <w:bookmarkStart w:id="33" w:name="_Toc56590917"/>
      <w:bookmarkStart w:id="34" w:name="_Toc293085284"/>
      <w:bookmarkStart w:id="35" w:name="_Toc295284561"/>
      <w:bookmarkStart w:id="36" w:name="_Toc13499"/>
      <w:bookmarkStart w:id="37" w:name="_Toc310507969"/>
      <w:r>
        <w:rPr>
          <w:rFonts w:hint="eastAsia"/>
        </w:rPr>
        <w:t>（四）</w:t>
      </w:r>
      <w:r>
        <w:t xml:space="preserve"> </w:t>
      </w:r>
      <w:r>
        <w:rPr>
          <w:rFonts w:hint="eastAsia"/>
        </w:rPr>
        <w:t>投标文件的提交</w:t>
      </w:r>
      <w:bookmarkEnd w:id="33"/>
      <w:bookmarkEnd w:id="34"/>
      <w:bookmarkEnd w:id="35"/>
      <w:bookmarkEnd w:id="36"/>
      <w:bookmarkEnd w:id="37"/>
    </w:p>
    <w:p>
      <w:pPr>
        <w:rPr>
          <w:color w:val="auto"/>
        </w:rPr>
      </w:pPr>
      <w:r>
        <w:rPr>
          <w:rFonts w:hint="eastAsia"/>
          <w:color w:val="auto"/>
        </w:rPr>
        <w:t>19、投标文件的密封和标记</w:t>
      </w:r>
    </w:p>
    <w:p>
      <w:pPr>
        <w:rPr>
          <w:color w:val="auto"/>
        </w:rPr>
      </w:pPr>
      <w:r>
        <w:rPr>
          <w:rFonts w:hint="eastAsia"/>
          <w:color w:val="auto"/>
        </w:rPr>
        <w:t>19</w:t>
      </w:r>
      <w:r>
        <w:rPr>
          <w:color w:val="auto"/>
        </w:rPr>
        <w:t>.</w:t>
      </w:r>
      <w:r>
        <w:rPr>
          <w:rFonts w:hint="eastAsia"/>
          <w:color w:val="auto"/>
        </w:rPr>
        <w:t>1 投标人应将投标文件密封提交。</w:t>
      </w:r>
    </w:p>
    <w:p>
      <w:pPr>
        <w:rPr>
          <w:color w:val="auto"/>
        </w:rPr>
      </w:pPr>
      <w:r>
        <w:rPr>
          <w:rFonts w:hint="eastAsia"/>
          <w:color w:val="auto"/>
        </w:rPr>
        <w:t>19</w:t>
      </w:r>
      <w:r>
        <w:rPr>
          <w:color w:val="auto"/>
        </w:rPr>
        <w:t>.</w:t>
      </w:r>
      <w:r>
        <w:rPr>
          <w:rFonts w:hint="eastAsia"/>
          <w:color w:val="auto"/>
        </w:rPr>
        <w:t>2 在投标文件密封袋上均应，写明投标人名称、地址、联系方式；</w:t>
      </w:r>
    </w:p>
    <w:p>
      <w:pPr>
        <w:rPr>
          <w:color w:val="auto"/>
        </w:rPr>
      </w:pPr>
      <w:r>
        <w:rPr>
          <w:rFonts w:hint="eastAsia"/>
          <w:color w:val="auto"/>
        </w:rPr>
        <w:t>19</w:t>
      </w:r>
      <w:r>
        <w:rPr>
          <w:color w:val="auto"/>
        </w:rPr>
        <w:t>.</w:t>
      </w:r>
      <w:r>
        <w:rPr>
          <w:rFonts w:hint="eastAsia"/>
          <w:color w:val="auto"/>
        </w:rPr>
        <w:t>3</w:t>
      </w:r>
      <w:r>
        <w:rPr>
          <w:color w:val="auto"/>
        </w:rPr>
        <w:t xml:space="preserve"> </w:t>
      </w:r>
      <w:r>
        <w:rPr>
          <w:rFonts w:hint="eastAsia"/>
          <w:color w:val="auto"/>
        </w:rPr>
        <w:t>如果投标文件没有按本投标须知的规定注明标记及密封，招标人将拒绝接收，并退还给投标人。</w:t>
      </w:r>
    </w:p>
    <w:p>
      <w:pPr>
        <w:rPr>
          <w:color w:val="auto"/>
        </w:rPr>
      </w:pPr>
      <w:r>
        <w:rPr>
          <w:rFonts w:hint="eastAsia"/>
          <w:color w:val="auto"/>
        </w:rPr>
        <w:t>19</w:t>
      </w:r>
      <w:r>
        <w:rPr>
          <w:color w:val="auto"/>
        </w:rPr>
        <w:t>.</w:t>
      </w:r>
      <w:r>
        <w:rPr>
          <w:rFonts w:hint="eastAsia"/>
          <w:color w:val="auto"/>
        </w:rPr>
        <w:t>4所有投标文件的密封袋的封口处应加盖投标人印章</w:t>
      </w:r>
      <w:bookmarkStart w:id="38" w:name="_Toc17216809"/>
      <w:r>
        <w:rPr>
          <w:rFonts w:hint="eastAsia"/>
          <w:color w:val="auto"/>
        </w:rPr>
        <w:t>。</w:t>
      </w:r>
    </w:p>
    <w:p>
      <w:pPr>
        <w:rPr>
          <w:color w:val="auto"/>
        </w:rPr>
      </w:pPr>
      <w:r>
        <w:rPr>
          <w:rFonts w:hint="eastAsia"/>
          <w:color w:val="auto"/>
        </w:rPr>
        <w:t>20、投标文件的提交</w:t>
      </w:r>
      <w:bookmarkEnd w:id="38"/>
    </w:p>
    <w:p>
      <w:pPr>
        <w:rPr>
          <w:color w:val="auto"/>
        </w:rPr>
      </w:pPr>
      <w:r>
        <w:rPr>
          <w:rFonts w:hint="eastAsia"/>
          <w:color w:val="auto"/>
        </w:rPr>
        <w:t>20</w:t>
      </w:r>
      <w:r>
        <w:rPr>
          <w:color w:val="auto"/>
        </w:rPr>
        <w:t xml:space="preserve">.1 </w:t>
      </w:r>
      <w:r>
        <w:rPr>
          <w:rFonts w:hint="eastAsia"/>
          <w:color w:val="auto"/>
        </w:rPr>
        <w:t>投标人应按本须知前附表“招标基本情况表”所规定的地点，于截止时间前提交投标文件。</w:t>
      </w:r>
      <w:bookmarkStart w:id="39" w:name="_Toc17216810"/>
      <w:bookmarkEnd w:id="39"/>
    </w:p>
    <w:p>
      <w:pPr>
        <w:rPr>
          <w:b/>
          <w:color w:val="auto"/>
        </w:rPr>
      </w:pPr>
      <w:r>
        <w:rPr>
          <w:rFonts w:hint="eastAsia"/>
          <w:color w:val="auto"/>
        </w:rPr>
        <w:t>20.2</w:t>
      </w:r>
      <w:r>
        <w:rPr>
          <w:color w:val="auto"/>
        </w:rPr>
        <w:t xml:space="preserve"> </w:t>
      </w:r>
      <w:r>
        <w:rPr>
          <w:rFonts w:hint="eastAsia"/>
          <w:color w:val="auto"/>
        </w:rPr>
        <w:t>投标文件的截止时间见本须知前附表“招标基本情况表”规定，招标人在投标截止时间以后收到的投标文件，将被拒绝并退回给投标人。</w:t>
      </w:r>
    </w:p>
    <w:p>
      <w:pPr>
        <w:rPr>
          <w:color w:val="auto"/>
        </w:rPr>
      </w:pPr>
      <w:bookmarkStart w:id="40" w:name="_Toc17216812"/>
      <w:r>
        <w:rPr>
          <w:rFonts w:hint="eastAsia"/>
          <w:color w:val="auto"/>
        </w:rPr>
        <w:t>21、投标文件的补充、修改与撤回</w:t>
      </w:r>
      <w:bookmarkEnd w:id="40"/>
    </w:p>
    <w:p>
      <w:pPr>
        <w:rPr>
          <w:color w:val="auto"/>
        </w:rPr>
      </w:pPr>
      <w:r>
        <w:rPr>
          <w:rFonts w:hint="eastAsia"/>
          <w:color w:val="auto"/>
        </w:rPr>
        <w:t>21</w:t>
      </w:r>
      <w:r>
        <w:rPr>
          <w:color w:val="auto"/>
        </w:rPr>
        <w:t xml:space="preserve">.1 </w:t>
      </w:r>
      <w:r>
        <w:rPr>
          <w:rFonts w:hint="eastAsia"/>
          <w:color w:val="auto"/>
        </w:rPr>
        <w:t>投标人在提交投标文件以后，在规定的投标截止时间之前，可以书面形式补充修改或撤回已提交的投标文件，并以书面形式通知招标人。补充、修改的内容为投标文件的组成部分。</w:t>
      </w:r>
    </w:p>
    <w:p>
      <w:pPr>
        <w:rPr>
          <w:color w:val="auto"/>
        </w:rPr>
      </w:pPr>
      <w:r>
        <w:rPr>
          <w:rFonts w:hint="eastAsia"/>
          <w:color w:val="auto"/>
        </w:rPr>
        <w:t>21</w:t>
      </w:r>
      <w:r>
        <w:rPr>
          <w:color w:val="auto"/>
        </w:rPr>
        <w:t xml:space="preserve">.2 </w:t>
      </w:r>
      <w:r>
        <w:rPr>
          <w:rFonts w:hint="eastAsia"/>
          <w:color w:val="auto"/>
        </w:rPr>
        <w:t>投标人对投标文件的补充、修改，应按本须知第</w:t>
      </w:r>
      <w:r>
        <w:rPr>
          <w:color w:val="auto"/>
        </w:rPr>
        <w:t>1</w:t>
      </w:r>
      <w:r>
        <w:rPr>
          <w:rFonts w:hint="eastAsia"/>
          <w:color w:val="auto"/>
        </w:rPr>
        <w:t>6条有关规定密封、标记和提交，并在投标文件密封袋上清楚标明“补充、修改”或“撤回”字样。</w:t>
      </w:r>
    </w:p>
    <w:p>
      <w:pPr>
        <w:rPr>
          <w:color w:val="auto"/>
        </w:rPr>
      </w:pPr>
      <w:r>
        <w:rPr>
          <w:rFonts w:hint="eastAsia"/>
          <w:color w:val="auto"/>
        </w:rPr>
        <w:t>21</w:t>
      </w:r>
      <w:r>
        <w:rPr>
          <w:color w:val="auto"/>
        </w:rPr>
        <w:t>.3</w:t>
      </w:r>
      <w:r>
        <w:rPr>
          <w:rFonts w:hint="eastAsia"/>
          <w:color w:val="auto"/>
        </w:rPr>
        <w:t xml:space="preserve"> 在投标截止时间之后，投标人不得补充、修改投标文件。</w:t>
      </w:r>
    </w:p>
    <w:p>
      <w:pPr>
        <w:pStyle w:val="3"/>
      </w:pPr>
      <w:bookmarkStart w:id="41" w:name="_Toc17216813"/>
      <w:bookmarkStart w:id="42" w:name="_Toc293085285"/>
      <w:bookmarkStart w:id="43" w:name="_Toc295284562"/>
      <w:bookmarkStart w:id="44" w:name="_Toc8087"/>
      <w:bookmarkStart w:id="45" w:name="_Toc310507970"/>
      <w:r>
        <w:rPr>
          <w:rFonts w:hint="eastAsia"/>
        </w:rPr>
        <w:t>（五） 开</w:t>
      </w:r>
      <w:r>
        <w:t xml:space="preserve">   </w:t>
      </w:r>
      <w:r>
        <w:rPr>
          <w:rFonts w:hint="eastAsia"/>
        </w:rPr>
        <w:t>标</w:t>
      </w:r>
      <w:bookmarkEnd w:id="41"/>
      <w:bookmarkEnd w:id="42"/>
      <w:bookmarkEnd w:id="43"/>
      <w:bookmarkEnd w:id="44"/>
      <w:bookmarkEnd w:id="45"/>
    </w:p>
    <w:p>
      <w:pPr>
        <w:rPr>
          <w:color w:val="auto"/>
        </w:rPr>
      </w:pPr>
      <w:bookmarkStart w:id="46" w:name="_Toc17216814"/>
      <w:r>
        <w:rPr>
          <w:rFonts w:hint="eastAsia"/>
          <w:color w:val="auto"/>
        </w:rPr>
        <w:t>22、开标</w:t>
      </w:r>
      <w:bookmarkEnd w:id="46"/>
    </w:p>
    <w:p>
      <w:pPr>
        <w:rPr>
          <w:color w:val="auto"/>
        </w:rPr>
      </w:pPr>
      <w:r>
        <w:rPr>
          <w:rFonts w:hint="eastAsia"/>
          <w:color w:val="auto"/>
        </w:rPr>
        <w:t>22</w:t>
      </w:r>
      <w:r>
        <w:rPr>
          <w:color w:val="auto"/>
        </w:rPr>
        <w:t>.1</w:t>
      </w:r>
      <w:r>
        <w:rPr>
          <w:rFonts w:hint="eastAsia"/>
          <w:color w:val="auto"/>
        </w:rPr>
        <w:t xml:space="preserve"> 招标人按本须知前附表“招标基本情况表”所规定的时间和地点开标。</w:t>
      </w:r>
    </w:p>
    <w:p>
      <w:pPr>
        <w:rPr>
          <w:color w:val="auto"/>
        </w:rPr>
      </w:pPr>
      <w:r>
        <w:rPr>
          <w:rFonts w:hint="eastAsia"/>
          <w:color w:val="auto"/>
        </w:rPr>
        <w:t>22</w:t>
      </w:r>
      <w:r>
        <w:rPr>
          <w:color w:val="auto"/>
        </w:rPr>
        <w:t>.2</w:t>
      </w:r>
      <w:r>
        <w:rPr>
          <w:rFonts w:hint="eastAsia"/>
          <w:color w:val="auto"/>
        </w:rPr>
        <w:t xml:space="preserve"> 按规定提交合格的撤回通知的投标文件不予开封，并退回给投标人。投标文件有下列情况之一的投标，招标人不予接受：</w:t>
      </w:r>
    </w:p>
    <w:p>
      <w:pPr>
        <w:rPr>
          <w:color w:val="auto"/>
        </w:rPr>
      </w:pPr>
      <w:r>
        <w:rPr>
          <w:rFonts w:hint="eastAsia"/>
          <w:color w:val="auto"/>
        </w:rPr>
        <w:t>（1)逾期送达的；</w:t>
      </w:r>
    </w:p>
    <w:p>
      <w:pPr>
        <w:rPr>
          <w:color w:val="auto"/>
        </w:rPr>
      </w:pPr>
      <w:r>
        <w:rPr>
          <w:rFonts w:hint="eastAsia"/>
          <w:color w:val="auto"/>
        </w:rPr>
        <w:t>（2)未按招标文件要求密封的；</w:t>
      </w:r>
    </w:p>
    <w:p>
      <w:pPr>
        <w:rPr>
          <w:color w:val="auto"/>
        </w:rPr>
      </w:pPr>
      <w:r>
        <w:rPr>
          <w:rFonts w:hint="eastAsia"/>
          <w:color w:val="auto"/>
        </w:rPr>
        <w:t>22</w:t>
      </w:r>
      <w:r>
        <w:rPr>
          <w:color w:val="auto"/>
        </w:rPr>
        <w:t xml:space="preserve">.3 </w:t>
      </w:r>
      <w:r>
        <w:rPr>
          <w:rFonts w:hint="eastAsia"/>
          <w:color w:val="auto"/>
        </w:rPr>
        <w:t>开标程序：</w:t>
      </w:r>
    </w:p>
    <w:p>
      <w:pPr>
        <w:rPr>
          <w:color w:val="auto"/>
        </w:rPr>
      </w:pPr>
      <w:r>
        <w:rPr>
          <w:rFonts w:hint="eastAsia"/>
          <w:color w:val="auto"/>
        </w:rPr>
        <w:t>22</w:t>
      </w:r>
      <w:r>
        <w:rPr>
          <w:color w:val="auto"/>
        </w:rPr>
        <w:t xml:space="preserve">.3.1 </w:t>
      </w:r>
      <w:r>
        <w:rPr>
          <w:rFonts w:hint="eastAsia"/>
          <w:color w:val="auto"/>
        </w:rPr>
        <w:t>开标由招标人或委托招标代理机构主持；</w:t>
      </w:r>
    </w:p>
    <w:p>
      <w:pPr>
        <w:rPr>
          <w:color w:val="auto"/>
        </w:rPr>
      </w:pPr>
      <w:r>
        <w:rPr>
          <w:rFonts w:hint="eastAsia"/>
          <w:color w:val="auto"/>
        </w:rPr>
        <w:t>22</w:t>
      </w:r>
      <w:r>
        <w:rPr>
          <w:color w:val="auto"/>
        </w:rPr>
        <w:t xml:space="preserve">.3.2 </w:t>
      </w:r>
      <w:r>
        <w:rPr>
          <w:rFonts w:hint="eastAsia"/>
          <w:color w:val="auto"/>
        </w:rPr>
        <w:t>由投标人或其推选的代表检查投标文件的密封情况；</w:t>
      </w:r>
    </w:p>
    <w:p>
      <w:pPr>
        <w:rPr>
          <w:color w:val="auto"/>
        </w:rPr>
      </w:pPr>
      <w:r>
        <w:rPr>
          <w:rFonts w:hint="eastAsia"/>
          <w:color w:val="auto"/>
        </w:rPr>
        <w:t>22</w:t>
      </w:r>
      <w:r>
        <w:rPr>
          <w:color w:val="auto"/>
        </w:rPr>
        <w:t xml:space="preserve">.3.3 </w:t>
      </w:r>
      <w:r>
        <w:rPr>
          <w:rFonts w:hint="eastAsia"/>
          <w:color w:val="auto"/>
        </w:rPr>
        <w:t>经确认无误后，由有关工作人员当众拆封。</w:t>
      </w:r>
    </w:p>
    <w:p>
      <w:pPr>
        <w:rPr>
          <w:color w:val="auto"/>
        </w:rPr>
      </w:pPr>
      <w:r>
        <w:rPr>
          <w:rFonts w:hint="eastAsia"/>
          <w:color w:val="auto"/>
        </w:rPr>
        <w:t>22</w:t>
      </w:r>
      <w:r>
        <w:rPr>
          <w:color w:val="auto"/>
        </w:rPr>
        <w:t>.4</w:t>
      </w:r>
      <w:r>
        <w:rPr>
          <w:rFonts w:hint="eastAsia"/>
          <w:color w:val="auto"/>
        </w:rPr>
        <w:t xml:space="preserve"> 招标人在招标文件要求提交投标文件的截止时间前收到的投标文件，开标时都应当众予以拆封、宣读。</w:t>
      </w:r>
    </w:p>
    <w:p>
      <w:pPr>
        <w:rPr>
          <w:color w:val="auto"/>
        </w:rPr>
      </w:pPr>
      <w:r>
        <w:rPr>
          <w:rFonts w:hint="eastAsia"/>
          <w:color w:val="auto"/>
        </w:rPr>
        <w:t>22</w:t>
      </w:r>
      <w:r>
        <w:rPr>
          <w:color w:val="auto"/>
        </w:rPr>
        <w:t xml:space="preserve">.5 </w:t>
      </w:r>
      <w:r>
        <w:rPr>
          <w:rFonts w:hint="eastAsia"/>
          <w:color w:val="auto"/>
        </w:rPr>
        <w:t>招标人对开标过程进行记录，并存档备查。</w:t>
      </w:r>
    </w:p>
    <w:p>
      <w:pPr>
        <w:pStyle w:val="3"/>
      </w:pPr>
      <w:bookmarkStart w:id="47" w:name="_Toc293085287"/>
      <w:bookmarkStart w:id="48" w:name="_Toc295284564"/>
      <w:bookmarkStart w:id="49" w:name="_Toc18516"/>
      <w:bookmarkStart w:id="50" w:name="_Toc310507972"/>
      <w:r>
        <w:rPr>
          <w:rFonts w:hint="eastAsia"/>
        </w:rPr>
        <w:t>（六）</w:t>
      </w:r>
      <w:r>
        <w:t xml:space="preserve"> </w:t>
      </w:r>
      <w:r>
        <w:rPr>
          <w:rFonts w:hint="eastAsia"/>
        </w:rPr>
        <w:t>授予合同</w:t>
      </w:r>
      <w:bookmarkEnd w:id="47"/>
      <w:bookmarkEnd w:id="48"/>
      <w:bookmarkEnd w:id="49"/>
      <w:bookmarkEnd w:id="50"/>
      <w:bookmarkStart w:id="51" w:name="_Toc17216817"/>
    </w:p>
    <w:p>
      <w:pPr>
        <w:rPr>
          <w:color w:val="auto"/>
        </w:rPr>
      </w:pPr>
      <w:r>
        <w:rPr>
          <w:rFonts w:hint="eastAsia"/>
          <w:color w:val="auto"/>
        </w:rPr>
        <w:t>23、招标人拒绝投标的权力</w:t>
      </w:r>
      <w:bookmarkEnd w:id="51"/>
    </w:p>
    <w:p>
      <w:pPr>
        <w:rPr>
          <w:color w:val="auto"/>
        </w:rPr>
      </w:pPr>
      <w:r>
        <w:rPr>
          <w:rFonts w:hint="eastAsia"/>
          <w:color w:val="auto"/>
        </w:rPr>
        <w:t>24、招标人不承诺将合同授予报价最低的投标人。</w:t>
      </w:r>
      <w:bookmarkStart w:id="52" w:name="_Toc17216818"/>
    </w:p>
    <w:p>
      <w:pPr>
        <w:rPr>
          <w:color w:val="auto"/>
        </w:rPr>
      </w:pPr>
      <w:r>
        <w:rPr>
          <w:rFonts w:hint="eastAsia"/>
          <w:color w:val="auto"/>
        </w:rPr>
        <w:t>25、中标通知书</w:t>
      </w:r>
      <w:bookmarkEnd w:id="52"/>
    </w:p>
    <w:p>
      <w:pPr>
        <w:rPr>
          <w:color w:val="auto"/>
        </w:rPr>
      </w:pPr>
      <w:r>
        <w:rPr>
          <w:rFonts w:hint="eastAsia"/>
          <w:color w:val="auto"/>
        </w:rPr>
        <w:t>25</w:t>
      </w:r>
      <w:r>
        <w:rPr>
          <w:color w:val="auto"/>
        </w:rPr>
        <w:t xml:space="preserve">.1 </w:t>
      </w:r>
      <w:r>
        <w:rPr>
          <w:rFonts w:hint="eastAsia"/>
          <w:color w:val="auto"/>
        </w:rPr>
        <w:t>中标人确定后，招标人将于</w:t>
      </w:r>
      <w:r>
        <w:rPr>
          <w:color w:val="auto"/>
        </w:rPr>
        <w:t>5</w:t>
      </w:r>
      <w:r>
        <w:rPr>
          <w:rFonts w:hint="eastAsia"/>
          <w:color w:val="auto"/>
        </w:rPr>
        <w:t>日内向招标投标管理部门提交招标情况的书面报告。经管理部门备案后向中标人发出中标通知书。</w:t>
      </w:r>
    </w:p>
    <w:p>
      <w:pPr>
        <w:rPr>
          <w:color w:val="auto"/>
        </w:rPr>
      </w:pPr>
      <w:r>
        <w:rPr>
          <w:rFonts w:hint="eastAsia"/>
          <w:color w:val="auto"/>
        </w:rPr>
        <w:t>25</w:t>
      </w:r>
      <w:r>
        <w:rPr>
          <w:color w:val="auto"/>
        </w:rPr>
        <w:t>.</w:t>
      </w:r>
      <w:r>
        <w:rPr>
          <w:rFonts w:hint="eastAsia"/>
          <w:color w:val="auto"/>
        </w:rPr>
        <w:t>2 招标人将在发出中标通知书的同时，将中标结果通知所有未中标的投标人。</w:t>
      </w:r>
    </w:p>
    <w:p>
      <w:pPr>
        <w:rPr>
          <w:color w:val="auto"/>
        </w:rPr>
      </w:pPr>
      <w:bookmarkStart w:id="53" w:name="_Toc17216819"/>
      <w:r>
        <w:rPr>
          <w:rFonts w:hint="eastAsia"/>
          <w:color w:val="auto"/>
        </w:rPr>
        <w:t>26、合同的签订</w:t>
      </w:r>
      <w:bookmarkEnd w:id="53"/>
    </w:p>
    <w:p>
      <w:pPr>
        <w:rPr>
          <w:color w:val="auto"/>
        </w:rPr>
      </w:pPr>
      <w:r>
        <w:rPr>
          <w:rFonts w:hint="eastAsia"/>
          <w:color w:val="auto"/>
        </w:rPr>
        <w:t>26</w:t>
      </w:r>
      <w:r>
        <w:rPr>
          <w:color w:val="auto"/>
        </w:rPr>
        <w:t xml:space="preserve">.1 </w:t>
      </w:r>
      <w:r>
        <w:rPr>
          <w:rFonts w:hint="eastAsia"/>
          <w:color w:val="auto"/>
        </w:rPr>
        <w:t>招标人与中标人将于中标通知书发出之日起5日内，按照招标文件和中标人的投标文件订立书面设计合同。</w:t>
      </w:r>
    </w:p>
    <w:p>
      <w:pPr>
        <w:rPr>
          <w:color w:val="auto"/>
        </w:rPr>
      </w:pPr>
      <w:r>
        <w:rPr>
          <w:rFonts w:hint="eastAsia"/>
          <w:color w:val="auto"/>
        </w:rPr>
        <w:t>26</w:t>
      </w:r>
      <w:r>
        <w:rPr>
          <w:color w:val="auto"/>
        </w:rPr>
        <w:t>.</w:t>
      </w:r>
      <w:r>
        <w:rPr>
          <w:rFonts w:hint="eastAsia"/>
          <w:color w:val="auto"/>
        </w:rPr>
        <w:t>2</w:t>
      </w:r>
      <w:r>
        <w:rPr>
          <w:color w:val="auto"/>
        </w:rPr>
        <w:t xml:space="preserve"> </w:t>
      </w:r>
      <w:r>
        <w:rPr>
          <w:rFonts w:hint="eastAsia"/>
          <w:color w:val="auto"/>
        </w:rPr>
        <w:t>中标人如因自身原因不按本投标须知第30</w:t>
      </w:r>
      <w:r>
        <w:rPr>
          <w:color w:val="auto"/>
        </w:rPr>
        <w:t>.1</w:t>
      </w:r>
      <w:r>
        <w:rPr>
          <w:rFonts w:hint="eastAsia"/>
          <w:color w:val="auto"/>
        </w:rPr>
        <w:t>款的规定与招标人订立合同，则招标人将废除授标。</w:t>
      </w:r>
    </w:p>
    <w:p>
      <w:pPr>
        <w:rPr>
          <w:color w:val="auto"/>
        </w:rPr>
      </w:pPr>
      <w:r>
        <w:rPr>
          <w:rFonts w:hint="eastAsia"/>
          <w:color w:val="auto"/>
        </w:rPr>
        <w:t>26</w:t>
      </w:r>
      <w:r>
        <w:rPr>
          <w:color w:val="auto"/>
        </w:rPr>
        <w:t>.</w:t>
      </w:r>
      <w:r>
        <w:rPr>
          <w:rFonts w:hint="eastAsia"/>
          <w:color w:val="auto"/>
        </w:rPr>
        <w:t>3</w:t>
      </w:r>
      <w:r>
        <w:rPr>
          <w:color w:val="auto"/>
        </w:rPr>
        <w:t xml:space="preserve"> </w:t>
      </w:r>
      <w:r>
        <w:rPr>
          <w:rFonts w:hint="eastAsia"/>
          <w:color w:val="auto"/>
        </w:rPr>
        <w:t>中标人应当按照合同约定履行义务，完成中标项目的设计任务，不得将中标项目的设计转让（转包）给他人。</w:t>
      </w:r>
    </w:p>
    <w:p>
      <w:pPr>
        <w:pStyle w:val="2"/>
        <w:ind w:left="0" w:firstLine="0"/>
      </w:pPr>
      <w:bookmarkStart w:id="54" w:name="_Toc293085297"/>
      <w:bookmarkStart w:id="55" w:name="_Toc295284574"/>
      <w:bookmarkStart w:id="56" w:name="_Toc6780"/>
      <w:bookmarkStart w:id="57" w:name="_Toc310507973"/>
      <w:bookmarkStart w:id="58" w:name="_Toc17197784"/>
      <w:r>
        <w:rPr>
          <w:rFonts w:hint="eastAsia"/>
        </w:rPr>
        <w:t>三、评标办法</w:t>
      </w:r>
      <w:bookmarkEnd w:id="54"/>
      <w:bookmarkEnd w:id="55"/>
      <w:bookmarkEnd w:id="56"/>
      <w:bookmarkEnd w:id="57"/>
      <w:bookmarkEnd w:id="58"/>
    </w:p>
    <w:p>
      <w:pPr>
        <w:ind w:firstLine="0" w:firstLineChars="0"/>
        <w:rPr>
          <w:rFonts w:ascii="宋体" w:hAnsi="宋体" w:eastAsia="宋体"/>
        </w:rPr>
      </w:pPr>
      <w:r>
        <w:rPr>
          <w:rFonts w:hint="eastAsia" w:ascii="仿宋_GB2312" w:eastAsia="仿宋_GB2312"/>
          <w:sz w:val="28"/>
        </w:rPr>
        <w:t xml:space="preserve">   </w:t>
      </w:r>
      <w:r>
        <w:rPr>
          <w:rFonts w:hint="eastAsia" w:ascii="宋体" w:hAnsi="宋体" w:eastAsia="宋体"/>
        </w:rPr>
        <w:t xml:space="preserve"> </w:t>
      </w:r>
      <w:r>
        <w:rPr>
          <w:rFonts w:hint="eastAsia"/>
          <w:color w:val="auto"/>
        </w:rPr>
        <w:t>27、</w:t>
      </w:r>
      <w:r>
        <w:rPr>
          <w:rFonts w:ascii="宋体" w:hAnsi="宋体" w:eastAsia="宋体"/>
        </w:rPr>
        <w:t>评标原则：坚持公平、公正、公开的原则。</w:t>
      </w:r>
    </w:p>
    <w:p>
      <w:pPr>
        <w:rPr>
          <w:rFonts w:ascii="宋体" w:hAnsi="宋体" w:eastAsia="宋体"/>
        </w:rPr>
      </w:pPr>
      <w:r>
        <w:rPr>
          <w:rFonts w:hint="eastAsia" w:ascii="宋体" w:hAnsi="宋体" w:eastAsia="宋体"/>
        </w:rPr>
        <w:t>28、工程评标工作由评标委员会（评标小组）负责。</w:t>
      </w:r>
    </w:p>
    <w:p>
      <w:pPr>
        <w:rPr>
          <w:rFonts w:ascii="宋体" w:hAnsi="宋体" w:eastAsia="宋体"/>
        </w:rPr>
      </w:pPr>
      <w:r>
        <w:rPr>
          <w:rFonts w:hint="eastAsia" w:ascii="宋体" w:hAnsi="宋体" w:eastAsia="宋体"/>
        </w:rPr>
        <w:t>29、确定中标单位办法</w:t>
      </w:r>
      <w:r>
        <w:rPr>
          <w:rFonts w:ascii="宋体" w:hAnsi="宋体" w:eastAsia="宋体"/>
        </w:rPr>
        <w:t>：本工程采用</w:t>
      </w:r>
      <w:r>
        <w:rPr>
          <w:rFonts w:hint="eastAsia" w:ascii="宋体" w:hAnsi="宋体" w:eastAsia="宋体"/>
        </w:rPr>
        <w:t>综合评分</w:t>
      </w:r>
      <w:r>
        <w:rPr>
          <w:rFonts w:ascii="宋体" w:hAnsi="宋体" w:eastAsia="宋体"/>
        </w:rPr>
        <w:t>法</w:t>
      </w:r>
      <w:r>
        <w:rPr>
          <w:rFonts w:hint="eastAsia" w:ascii="宋体" w:hAnsi="宋体" w:eastAsia="宋体"/>
        </w:rPr>
        <w:t>选择基坑围护设计单位</w:t>
      </w:r>
      <w:r>
        <w:rPr>
          <w:rFonts w:ascii="宋体" w:hAnsi="宋体" w:eastAsia="宋体"/>
        </w:rPr>
        <w:t>。</w:t>
      </w:r>
      <w:r>
        <w:rPr>
          <w:rFonts w:hint="eastAsia" w:ascii="宋体" w:hAnsi="宋体" w:eastAsia="宋体"/>
        </w:rPr>
        <w:t>按综合得分从高到低排序，得分最高的</w:t>
      </w:r>
      <w:r>
        <w:rPr>
          <w:rFonts w:ascii="宋体" w:hAnsi="宋体" w:eastAsia="宋体"/>
        </w:rPr>
        <w:t>投标人为中标</w:t>
      </w:r>
      <w:r>
        <w:rPr>
          <w:rFonts w:hint="eastAsia" w:ascii="宋体" w:hAnsi="宋体" w:eastAsia="宋体"/>
        </w:rPr>
        <w:t>单位。</w:t>
      </w:r>
      <w:r>
        <w:rPr>
          <w:rFonts w:ascii="宋体" w:hAnsi="宋体" w:eastAsia="宋体"/>
        </w:rPr>
        <w:t>若</w:t>
      </w:r>
      <w:r>
        <w:rPr>
          <w:rFonts w:hint="eastAsia" w:ascii="宋体" w:hAnsi="宋体" w:eastAsia="宋体"/>
        </w:rPr>
        <w:t>得分</w:t>
      </w:r>
      <w:r>
        <w:rPr>
          <w:rFonts w:ascii="宋体" w:hAnsi="宋体" w:eastAsia="宋体"/>
        </w:rPr>
        <w:t>相同</w:t>
      </w:r>
      <w:r>
        <w:rPr>
          <w:rFonts w:hint="eastAsia" w:ascii="宋体" w:hAnsi="宋体" w:eastAsia="宋体"/>
        </w:rPr>
        <w:t>时</w:t>
      </w:r>
      <w:r>
        <w:rPr>
          <w:rFonts w:ascii="宋体" w:hAnsi="宋体" w:eastAsia="宋体"/>
        </w:rPr>
        <w:t>，</w:t>
      </w:r>
      <w:r>
        <w:rPr>
          <w:rFonts w:hint="eastAsia" w:ascii="宋体" w:hAnsi="宋体" w:eastAsia="宋体"/>
        </w:rPr>
        <w:t>按方案、业绩和报价的顺序选择招标代理服务机构，即方案得分高的优先；方案得分相同时，以业绩得分高的优先；业绩得分相同时，以报价得分高的优先；报价得分也相同时，我校有权确定基坑围护设计单位</w:t>
      </w:r>
      <w:r>
        <w:rPr>
          <w:rFonts w:ascii="宋体" w:hAnsi="宋体" w:eastAsia="宋体"/>
        </w:rPr>
        <w:t>。</w:t>
      </w:r>
    </w:p>
    <w:p>
      <w:pPr>
        <w:rPr>
          <w:rFonts w:ascii="宋体" w:hAnsi="宋体" w:eastAsia="宋体"/>
        </w:rPr>
      </w:pPr>
      <w:r>
        <w:rPr>
          <w:rFonts w:hint="eastAsia" w:ascii="宋体" w:hAnsi="宋体" w:eastAsia="宋体"/>
        </w:rPr>
        <w:t>30、</w:t>
      </w:r>
      <w:r>
        <w:rPr>
          <w:rFonts w:ascii="宋体" w:hAnsi="宋体" w:eastAsia="宋体"/>
        </w:rPr>
        <w:t>综合评分实行百分制</w:t>
      </w:r>
      <w:r>
        <w:rPr>
          <w:rFonts w:hint="eastAsia" w:ascii="宋体" w:hAnsi="宋体" w:eastAsia="宋体"/>
        </w:rPr>
        <w:t>，</w:t>
      </w:r>
      <w:r>
        <w:rPr>
          <w:rFonts w:ascii="宋体" w:hAnsi="宋体" w:eastAsia="宋体"/>
        </w:rPr>
        <w:t>通过对</w:t>
      </w:r>
      <w:r>
        <w:rPr>
          <w:rFonts w:hint="eastAsia" w:ascii="宋体" w:hAnsi="宋体" w:eastAsia="宋体"/>
        </w:rPr>
        <w:t>基坑围护设计服务</w:t>
      </w:r>
      <w:r>
        <w:rPr>
          <w:rFonts w:ascii="宋体" w:hAnsi="宋体" w:eastAsia="宋体"/>
        </w:rPr>
        <w:t>机构的资格、能力</w:t>
      </w:r>
      <w:r>
        <w:rPr>
          <w:rFonts w:hint="eastAsia" w:ascii="宋体" w:hAnsi="宋体" w:eastAsia="宋体"/>
        </w:rPr>
        <w:t>（方案）</w:t>
      </w:r>
      <w:r>
        <w:rPr>
          <w:rFonts w:ascii="宋体" w:hAnsi="宋体" w:eastAsia="宋体"/>
        </w:rPr>
        <w:t>、业绩等情况进行综合比较，选</w:t>
      </w:r>
      <w:r>
        <w:rPr>
          <w:rFonts w:hint="eastAsia" w:ascii="宋体" w:hAnsi="宋体" w:eastAsia="宋体"/>
        </w:rPr>
        <w:t>择基坑围护设计测单位</w:t>
      </w:r>
      <w:r>
        <w:rPr>
          <w:rFonts w:ascii="宋体" w:hAnsi="宋体" w:eastAsia="宋体"/>
        </w:rPr>
        <w:t>：</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2145"/>
        <w:gridCol w:w="4455"/>
        <w:gridCol w:w="1763"/>
      </w:tblGrid>
      <w:tr>
        <w:trPr>
          <w:cantSplit/>
          <w:trHeight w:val="444"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序号</w:t>
            </w:r>
          </w:p>
        </w:tc>
        <w:tc>
          <w:tcPr>
            <w:tcW w:w="660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评    标    内    容</w:t>
            </w:r>
          </w:p>
        </w:tc>
        <w:tc>
          <w:tcPr>
            <w:tcW w:w="17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分  值</w:t>
            </w:r>
          </w:p>
        </w:tc>
      </w:tr>
      <w:tr>
        <w:trPr>
          <w:trHeight w:val="762"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一</w:t>
            </w:r>
          </w:p>
        </w:tc>
        <w:tc>
          <w:tcPr>
            <w:tcW w:w="21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单位资质情况</w:t>
            </w:r>
          </w:p>
        </w:tc>
        <w:tc>
          <w:tcPr>
            <w:tcW w:w="445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1、单位资质。</w:t>
            </w:r>
          </w:p>
        </w:tc>
        <w:tc>
          <w:tcPr>
            <w:tcW w:w="176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 xml:space="preserve"> 最高10分</w:t>
            </w:r>
          </w:p>
          <w:p>
            <w:pPr>
              <w:rPr>
                <w:rFonts w:ascii="宋体" w:hAnsi="宋体" w:eastAsia="宋体"/>
              </w:rPr>
            </w:pPr>
            <w:r>
              <w:rPr>
                <w:rFonts w:hint="eastAsia" w:ascii="宋体" w:hAnsi="宋体" w:eastAsia="宋体"/>
              </w:rPr>
              <w:t>最低5分</w:t>
            </w:r>
          </w:p>
        </w:tc>
      </w:tr>
      <w:tr>
        <w:trPr>
          <w:trHeight w:val="762"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二</w:t>
            </w:r>
          </w:p>
        </w:tc>
        <w:tc>
          <w:tcPr>
            <w:tcW w:w="21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项目负责人情况</w:t>
            </w:r>
          </w:p>
        </w:tc>
        <w:tc>
          <w:tcPr>
            <w:tcW w:w="445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 xml:space="preserve">1、工作经历；2、项目负责人资历；3、专业对口。 </w:t>
            </w:r>
          </w:p>
        </w:tc>
        <w:tc>
          <w:tcPr>
            <w:tcW w:w="17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最高10分</w:t>
            </w:r>
          </w:p>
          <w:p>
            <w:pPr>
              <w:rPr>
                <w:rFonts w:ascii="宋体" w:hAnsi="宋体" w:eastAsia="宋体"/>
              </w:rPr>
            </w:pPr>
            <w:r>
              <w:rPr>
                <w:rFonts w:hint="eastAsia" w:ascii="宋体" w:hAnsi="宋体" w:eastAsia="宋体"/>
              </w:rPr>
              <w:t xml:space="preserve"> 最低5分</w:t>
            </w:r>
          </w:p>
        </w:tc>
      </w:tr>
      <w:tr>
        <w:trPr>
          <w:trHeight w:val="756"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三</w:t>
            </w:r>
          </w:p>
        </w:tc>
        <w:tc>
          <w:tcPr>
            <w:tcW w:w="21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人员情况</w:t>
            </w:r>
          </w:p>
        </w:tc>
        <w:tc>
          <w:tcPr>
            <w:tcW w:w="44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 人员数；2、年龄组合及专业分工；3、资格证书及职称；4、工作经历。</w:t>
            </w:r>
          </w:p>
        </w:tc>
        <w:tc>
          <w:tcPr>
            <w:tcW w:w="17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最高10分</w:t>
            </w:r>
          </w:p>
          <w:p>
            <w:pPr>
              <w:rPr>
                <w:rFonts w:ascii="宋体" w:hAnsi="宋体" w:eastAsia="宋体"/>
              </w:rPr>
            </w:pPr>
            <w:r>
              <w:rPr>
                <w:rFonts w:hint="eastAsia" w:ascii="宋体" w:hAnsi="宋体" w:eastAsia="宋体"/>
              </w:rPr>
              <w:t xml:space="preserve"> 最低5分</w:t>
            </w:r>
          </w:p>
        </w:tc>
      </w:tr>
      <w:tr>
        <w:trPr>
          <w:trHeight w:val="882"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四</w:t>
            </w:r>
          </w:p>
        </w:tc>
        <w:tc>
          <w:tcPr>
            <w:tcW w:w="21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投标文件</w:t>
            </w:r>
          </w:p>
        </w:tc>
        <w:tc>
          <w:tcPr>
            <w:tcW w:w="44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工作程序的合理性状况；</w:t>
            </w:r>
          </w:p>
          <w:p>
            <w:pPr>
              <w:rPr>
                <w:rFonts w:ascii="宋体" w:hAnsi="宋体" w:eastAsia="宋体"/>
              </w:rPr>
            </w:pPr>
            <w:r>
              <w:rPr>
                <w:rFonts w:hint="eastAsia" w:ascii="宋体" w:hAnsi="宋体" w:eastAsia="宋体"/>
              </w:rPr>
              <w:t>所确定的工作方案的正确性状况。</w:t>
            </w:r>
          </w:p>
        </w:tc>
        <w:tc>
          <w:tcPr>
            <w:tcW w:w="17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最高15分</w:t>
            </w:r>
          </w:p>
          <w:p>
            <w:pPr>
              <w:rPr>
                <w:rFonts w:ascii="宋体" w:hAnsi="宋体" w:eastAsia="宋体"/>
              </w:rPr>
            </w:pPr>
            <w:r>
              <w:rPr>
                <w:rFonts w:hint="eastAsia" w:ascii="宋体" w:hAnsi="宋体" w:eastAsia="宋体"/>
              </w:rPr>
              <w:t>最低10分</w:t>
            </w:r>
          </w:p>
        </w:tc>
      </w:tr>
      <w:tr>
        <w:trPr>
          <w:trHeight w:val="699"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五</w:t>
            </w:r>
          </w:p>
        </w:tc>
        <w:tc>
          <w:tcPr>
            <w:tcW w:w="21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费用报价</w:t>
            </w:r>
          </w:p>
        </w:tc>
        <w:tc>
          <w:tcPr>
            <w:tcW w:w="44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1、以所有单位的投标总价的平均价为基准；</w:t>
            </w:r>
          </w:p>
          <w:p>
            <w:pPr>
              <w:rPr>
                <w:rFonts w:ascii="宋体" w:hAnsi="宋体" w:eastAsia="宋体"/>
              </w:rPr>
            </w:pPr>
            <w:r>
              <w:rPr>
                <w:rFonts w:hint="eastAsia" w:ascii="宋体" w:hAnsi="宋体" w:eastAsia="宋体"/>
              </w:rPr>
              <w:t>2、浮动幅度以±0%为基准，得35分，在此基础上每上浮1%扣0.2分，最低扣至30分；每下浮1%加0.2分，最多加至40分,加满40分后,则在40分的基础上,每下浮1%扣0.5分, 最低扣至30分。</w:t>
            </w:r>
          </w:p>
        </w:tc>
        <w:tc>
          <w:tcPr>
            <w:tcW w:w="17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最高40分</w:t>
            </w:r>
          </w:p>
          <w:p>
            <w:pPr>
              <w:ind w:firstLine="0" w:firstLineChars="0"/>
              <w:rPr>
                <w:rFonts w:ascii="宋体" w:hAnsi="宋体" w:eastAsia="宋体"/>
              </w:rPr>
            </w:pPr>
            <w:r>
              <w:rPr>
                <w:rFonts w:hint="eastAsia" w:ascii="宋体" w:hAnsi="宋体" w:eastAsia="宋体"/>
              </w:rPr>
              <w:t>最低 30分</w:t>
            </w:r>
          </w:p>
        </w:tc>
      </w:tr>
      <w:tr>
        <w:trPr>
          <w:trHeight w:val="390"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六</w:t>
            </w:r>
          </w:p>
        </w:tc>
        <w:tc>
          <w:tcPr>
            <w:tcW w:w="21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服务承诺及业绩</w:t>
            </w:r>
          </w:p>
        </w:tc>
        <w:tc>
          <w:tcPr>
            <w:tcW w:w="44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rPr>
              <w:t>类似</w:t>
            </w:r>
            <w:r>
              <w:rPr>
                <w:rFonts w:hint="eastAsia" w:ascii="宋体" w:hAnsi="宋体" w:eastAsia="宋体"/>
              </w:rPr>
              <w:t>项目</w:t>
            </w:r>
            <w:r>
              <w:rPr>
                <w:rFonts w:ascii="宋体" w:hAnsi="宋体" w:eastAsia="宋体"/>
              </w:rPr>
              <w:t>业绩</w:t>
            </w:r>
            <w:r>
              <w:rPr>
                <w:rFonts w:hint="eastAsia" w:ascii="宋体" w:hAnsi="宋体" w:eastAsia="宋体"/>
              </w:rPr>
              <w:t>。</w:t>
            </w:r>
          </w:p>
        </w:tc>
        <w:tc>
          <w:tcPr>
            <w:tcW w:w="176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 xml:space="preserve"> 最高15分</w:t>
            </w:r>
          </w:p>
          <w:p>
            <w:pPr>
              <w:rPr>
                <w:rFonts w:ascii="宋体" w:hAnsi="宋体" w:eastAsia="宋体"/>
              </w:rPr>
            </w:pPr>
            <w:r>
              <w:rPr>
                <w:rFonts w:hint="eastAsia" w:ascii="宋体" w:hAnsi="宋体" w:eastAsia="宋体"/>
              </w:rPr>
              <w:t>最低10分</w:t>
            </w:r>
          </w:p>
        </w:tc>
      </w:tr>
      <w:tr>
        <w:trPr>
          <w:cantSplit/>
          <w:trHeight w:val="523" w:hRule="atLeast"/>
        </w:trPr>
        <w:tc>
          <w:tcPr>
            <w:tcW w:w="755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合    计</w:t>
            </w:r>
          </w:p>
        </w:tc>
        <w:tc>
          <w:tcPr>
            <w:tcW w:w="176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rPr>
            </w:pPr>
            <w:r>
              <w:rPr>
                <w:rFonts w:hint="eastAsia" w:ascii="宋体" w:hAnsi="宋体" w:eastAsia="宋体"/>
              </w:rPr>
              <w:t>最高100分</w:t>
            </w:r>
          </w:p>
          <w:p>
            <w:pPr>
              <w:rPr>
                <w:rFonts w:ascii="宋体" w:hAnsi="宋体" w:eastAsia="宋体"/>
              </w:rPr>
            </w:pPr>
            <w:r>
              <w:rPr>
                <w:rFonts w:hint="eastAsia" w:ascii="宋体" w:hAnsi="宋体" w:eastAsia="宋体"/>
              </w:rPr>
              <w:t>最低65分</w:t>
            </w:r>
          </w:p>
        </w:tc>
      </w:tr>
    </w:tbl>
    <w:p>
      <w:pPr>
        <w:ind w:firstLine="0" w:firstLineChars="0"/>
        <w:rPr>
          <w:rFonts w:ascii="宋体" w:hAnsi="宋体" w:eastAsia="宋体"/>
        </w:rPr>
      </w:pPr>
    </w:p>
    <w:p>
      <w:pPr>
        <w:rPr>
          <w:color w:val="auto"/>
        </w:rPr>
      </w:pPr>
    </w:p>
    <w:p>
      <w:pPr>
        <w:pStyle w:val="2"/>
        <w:ind w:left="0" w:firstLine="0"/>
      </w:pPr>
      <w:bookmarkStart w:id="59" w:name="_Toc293085288"/>
      <w:bookmarkStart w:id="60" w:name="_Toc295284565"/>
      <w:bookmarkStart w:id="61" w:name="_Toc11031"/>
      <w:bookmarkStart w:id="62" w:name="_Toc310507974"/>
    </w:p>
    <w:p>
      <w:pPr>
        <w:pStyle w:val="2"/>
        <w:ind w:left="0" w:firstLine="0"/>
        <w:rPr>
          <w:szCs w:val="24"/>
        </w:rPr>
      </w:pPr>
      <w:r>
        <w:br w:type="page"/>
      </w:r>
      <w:r>
        <w:rPr>
          <w:rFonts w:hint="eastAsia"/>
        </w:rPr>
        <w:t>四、投标文件及格式</w:t>
      </w:r>
      <w:bookmarkEnd w:id="59"/>
      <w:bookmarkEnd w:id="60"/>
      <w:bookmarkEnd w:id="61"/>
      <w:bookmarkEnd w:id="62"/>
    </w:p>
    <w:p>
      <w:pPr>
        <w:pStyle w:val="3"/>
      </w:pPr>
      <w:bookmarkStart w:id="63" w:name="_Toc293085289"/>
      <w:bookmarkStart w:id="64" w:name="_Toc295284566"/>
      <w:bookmarkStart w:id="65" w:name="_Toc13952"/>
      <w:bookmarkStart w:id="66" w:name="_Toc310507975"/>
      <w:r>
        <w:rPr>
          <w:rFonts w:hint="eastAsia"/>
        </w:rPr>
        <w:t>（一）投标函</w:t>
      </w:r>
      <w:bookmarkEnd w:id="63"/>
      <w:bookmarkEnd w:id="64"/>
      <w:bookmarkEnd w:id="65"/>
      <w:bookmarkEnd w:id="66"/>
    </w:p>
    <w:p>
      <w:pPr>
        <w:ind w:firstLine="0" w:firstLineChars="0"/>
        <w:rPr>
          <w:snapToGrid w:val="0"/>
          <w:color w:val="auto"/>
        </w:rPr>
      </w:pPr>
      <w:r>
        <w:rPr>
          <w:rFonts w:hint="eastAsia"/>
          <w:snapToGrid w:val="0"/>
          <w:color w:val="auto"/>
        </w:rPr>
        <w:t xml:space="preserve">致：    （招标人全称）   </w:t>
      </w:r>
    </w:p>
    <w:p>
      <w:pPr>
        <w:rPr>
          <w:color w:val="auto"/>
        </w:rPr>
      </w:pPr>
      <w:r>
        <w:rPr>
          <w:rFonts w:hint="eastAsia"/>
          <w:color w:val="auto"/>
        </w:rPr>
        <w:t>1、根据已收到的</w:t>
      </w:r>
      <w:r>
        <w:rPr>
          <w:rFonts w:hint="eastAsia"/>
          <w:color w:val="auto"/>
          <w:u w:val="single"/>
        </w:rPr>
        <w:t xml:space="preserve"> </w:t>
      </w:r>
      <w:r>
        <w:rPr>
          <w:rFonts w:hint="eastAsia"/>
          <w:color w:val="auto"/>
          <w:u w:val="single"/>
          <w:lang w:val="zh-CN"/>
        </w:rPr>
        <w:t xml:space="preserve">           </w:t>
      </w:r>
      <w:r>
        <w:rPr>
          <w:rFonts w:hint="eastAsia"/>
          <w:color w:val="auto"/>
          <w:u w:val="single"/>
        </w:rPr>
        <w:t xml:space="preserve"> </w:t>
      </w:r>
      <w:r>
        <w:rPr>
          <w:rFonts w:hint="eastAsia"/>
          <w:color w:val="auto"/>
        </w:rPr>
        <w:t>工程设计的招标文件，我单位经过现场踏勘，澄清疑问，充分理解并掌握本工程设计招标的全部有关情况。现经我方认真分析研究，同意接受招标文件的全部条件并按此确定本项目投标的各项要约内容，以本投标文件向你方发包的</w:t>
      </w:r>
      <w:r>
        <w:rPr>
          <w:rFonts w:hint="eastAsia"/>
          <w:color w:val="auto"/>
          <w:u w:val="single"/>
        </w:rPr>
        <w:t xml:space="preserve">               </w:t>
      </w:r>
      <w:r>
        <w:rPr>
          <w:rFonts w:hint="eastAsia"/>
          <w:color w:val="auto"/>
        </w:rPr>
        <w:t>全部内容进行投标，设计折扣率为：</w:t>
      </w:r>
      <w:r>
        <w:rPr>
          <w:rFonts w:hint="eastAsia"/>
          <w:color w:val="auto"/>
          <w:u w:val="single"/>
        </w:rPr>
        <w:t xml:space="preserve">          </w:t>
      </w:r>
      <w:r>
        <w:rPr>
          <w:rFonts w:hint="eastAsia"/>
          <w:color w:val="auto"/>
        </w:rPr>
        <w:t xml:space="preserve"> ％。</w:t>
      </w:r>
    </w:p>
    <w:p>
      <w:pPr>
        <w:rPr>
          <w:color w:val="auto"/>
        </w:rPr>
      </w:pPr>
      <w:r>
        <w:rPr>
          <w:rFonts w:hint="eastAsia"/>
          <w:color w:val="auto"/>
        </w:rPr>
        <w:t>2、如果我方中标，将派出</w:t>
      </w:r>
      <w:r>
        <w:rPr>
          <w:rFonts w:hint="eastAsia"/>
          <w:color w:val="auto"/>
          <w:u w:val="single"/>
        </w:rPr>
        <w:t xml:space="preserve">        </w:t>
      </w:r>
      <w:r>
        <w:rPr>
          <w:rFonts w:hint="eastAsia"/>
          <w:color w:val="auto"/>
        </w:rPr>
        <w:t>为项目设计总负责人，证号</w:t>
      </w:r>
      <w:r>
        <w:rPr>
          <w:rFonts w:hint="eastAsia"/>
          <w:color w:val="auto"/>
          <w:u w:val="single"/>
        </w:rPr>
        <w:t xml:space="preserve">        </w:t>
      </w:r>
      <w:r>
        <w:rPr>
          <w:rFonts w:hint="eastAsia"/>
          <w:color w:val="auto"/>
        </w:rPr>
        <w:t>。</w:t>
      </w:r>
    </w:p>
    <w:p>
      <w:pPr>
        <w:rPr>
          <w:color w:val="auto"/>
        </w:rPr>
      </w:pPr>
      <w:r>
        <w:rPr>
          <w:rFonts w:hint="eastAsia"/>
          <w:color w:val="auto"/>
        </w:rPr>
        <w:t>3、一旦我方中标，我方保证在合同签订后</w:t>
      </w:r>
      <w:r>
        <w:rPr>
          <w:rFonts w:hint="eastAsia"/>
          <w:color w:val="auto"/>
          <w:u w:val="single"/>
        </w:rPr>
        <w:t xml:space="preserve">     </w:t>
      </w:r>
      <w:r>
        <w:rPr>
          <w:rFonts w:hint="eastAsia"/>
          <w:color w:val="auto"/>
        </w:rPr>
        <w:t>日历天内完成施工图设计。</w:t>
      </w:r>
    </w:p>
    <w:p>
      <w:pPr>
        <w:rPr>
          <w:color w:val="auto"/>
        </w:rPr>
      </w:pPr>
      <w:r>
        <w:rPr>
          <w:rFonts w:hint="eastAsia"/>
          <w:color w:val="auto"/>
        </w:rPr>
        <w:t>4、我方接受招标</w:t>
      </w:r>
      <w:r>
        <w:rPr>
          <w:rFonts w:hint="eastAsia" w:cs="Dotum"/>
          <w:color w:val="auto"/>
        </w:rPr>
        <w:t>文件中的所有</w:t>
      </w:r>
      <w:r>
        <w:rPr>
          <w:rFonts w:hint="eastAsia"/>
          <w:color w:val="auto"/>
        </w:rPr>
        <w:t>条</w:t>
      </w:r>
      <w:r>
        <w:rPr>
          <w:rFonts w:hint="eastAsia" w:cs="Dotum"/>
          <w:color w:val="auto"/>
        </w:rPr>
        <w:t>款和</w:t>
      </w:r>
      <w:r>
        <w:rPr>
          <w:rFonts w:hint="eastAsia"/>
          <w:color w:val="auto"/>
        </w:rPr>
        <w:t>条</w:t>
      </w:r>
      <w:r>
        <w:rPr>
          <w:rFonts w:hint="eastAsia" w:cs="Dotum"/>
          <w:color w:val="auto"/>
        </w:rPr>
        <w:t>件，</w:t>
      </w:r>
      <w:r>
        <w:rPr>
          <w:rFonts w:hint="eastAsia"/>
          <w:color w:val="auto"/>
        </w:rPr>
        <w:t>并</w:t>
      </w:r>
      <w:r>
        <w:rPr>
          <w:rFonts w:hint="eastAsia" w:cs="Dotum"/>
          <w:color w:val="auto"/>
        </w:rPr>
        <w:t>承</w:t>
      </w:r>
      <w:r>
        <w:rPr>
          <w:rFonts w:hint="eastAsia"/>
          <w:color w:val="auto"/>
        </w:rPr>
        <w:t>诺</w:t>
      </w:r>
      <w:r>
        <w:rPr>
          <w:rFonts w:hint="eastAsia" w:cs="Dotum"/>
          <w:color w:val="auto"/>
        </w:rPr>
        <w:t>如投</w:t>
      </w:r>
      <w:r>
        <w:rPr>
          <w:rFonts w:hint="eastAsia"/>
          <w:color w:val="auto"/>
        </w:rPr>
        <w:t>标</w:t>
      </w:r>
      <w:r>
        <w:rPr>
          <w:rFonts w:hint="eastAsia" w:cs="Dotum"/>
          <w:color w:val="auto"/>
        </w:rPr>
        <w:t>文件不符合招</w:t>
      </w:r>
      <w:r>
        <w:rPr>
          <w:rFonts w:hint="eastAsia"/>
          <w:color w:val="auto"/>
        </w:rPr>
        <w:t>标</w:t>
      </w:r>
      <w:r>
        <w:rPr>
          <w:rFonts w:hint="eastAsia" w:cs="Dotum"/>
          <w:color w:val="auto"/>
        </w:rPr>
        <w:t>文件的要求，招</w:t>
      </w:r>
      <w:r>
        <w:rPr>
          <w:rFonts w:hint="eastAsia"/>
          <w:color w:val="auto"/>
        </w:rPr>
        <w:t>标</w:t>
      </w:r>
      <w:r>
        <w:rPr>
          <w:rFonts w:hint="eastAsia" w:cs="Dotum"/>
          <w:color w:val="auto"/>
        </w:rPr>
        <w:t>人可在招</w:t>
      </w:r>
      <w:r>
        <w:rPr>
          <w:rFonts w:hint="eastAsia"/>
          <w:color w:val="auto"/>
        </w:rPr>
        <w:t>标</w:t>
      </w:r>
      <w:r>
        <w:rPr>
          <w:rFonts w:hint="eastAsia" w:cs="Dotum"/>
          <w:color w:val="auto"/>
        </w:rPr>
        <w:t>的任何</w:t>
      </w:r>
      <w:r>
        <w:rPr>
          <w:rFonts w:hint="eastAsia"/>
          <w:color w:val="auto"/>
        </w:rPr>
        <w:t>环节</w:t>
      </w:r>
      <w:r>
        <w:rPr>
          <w:rFonts w:hint="eastAsia" w:cs="Dotum"/>
          <w:color w:val="auto"/>
        </w:rPr>
        <w:t>拒</w:t>
      </w:r>
      <w:r>
        <w:rPr>
          <w:rFonts w:hint="eastAsia"/>
          <w:color w:val="auto"/>
        </w:rPr>
        <w:t>绝</w:t>
      </w:r>
      <w:r>
        <w:rPr>
          <w:rFonts w:hint="eastAsia" w:cs="Dotum"/>
          <w:color w:val="auto"/>
        </w:rPr>
        <w:t>我</w:t>
      </w:r>
      <w:r>
        <w:rPr>
          <w:rFonts w:hint="eastAsia"/>
          <w:color w:val="auto"/>
        </w:rPr>
        <w:t>单</w:t>
      </w:r>
      <w:r>
        <w:rPr>
          <w:rFonts w:hint="eastAsia" w:cs="Dotum"/>
          <w:color w:val="auto"/>
        </w:rPr>
        <w:t>位投</w:t>
      </w:r>
      <w:r>
        <w:rPr>
          <w:rFonts w:hint="eastAsia"/>
          <w:color w:val="auto"/>
        </w:rPr>
        <w:t>标</w:t>
      </w:r>
      <w:r>
        <w:rPr>
          <w:rFonts w:hint="eastAsia" w:cs="Dotum"/>
          <w:color w:val="auto"/>
        </w:rPr>
        <w:t>或作</w:t>
      </w:r>
      <w:r>
        <w:rPr>
          <w:rFonts w:hint="eastAsia"/>
          <w:color w:val="auto"/>
        </w:rPr>
        <w:t>废标处</w:t>
      </w:r>
      <w:r>
        <w:rPr>
          <w:rFonts w:hint="eastAsia" w:cs="Dotum"/>
          <w:color w:val="auto"/>
        </w:rPr>
        <w:t>理，</w:t>
      </w:r>
      <w:r>
        <w:rPr>
          <w:rFonts w:hint="eastAsia"/>
          <w:color w:val="auto"/>
        </w:rPr>
        <w:t>责</w:t>
      </w:r>
      <w:r>
        <w:rPr>
          <w:rFonts w:hint="eastAsia" w:cs="Dotum"/>
          <w:color w:val="auto"/>
        </w:rPr>
        <w:t>任我</w:t>
      </w:r>
      <w:r>
        <w:rPr>
          <w:rFonts w:hint="eastAsia"/>
          <w:color w:val="auto"/>
        </w:rPr>
        <w:t>单</w:t>
      </w:r>
      <w:r>
        <w:rPr>
          <w:rFonts w:hint="eastAsia" w:cs="Dotum"/>
          <w:color w:val="auto"/>
        </w:rPr>
        <w:t>位自</w:t>
      </w:r>
      <w:r>
        <w:rPr>
          <w:rFonts w:hint="eastAsia"/>
          <w:color w:val="auto"/>
        </w:rPr>
        <w:t>负</w:t>
      </w:r>
      <w:r>
        <w:rPr>
          <w:rFonts w:hint="eastAsia" w:cs="Dotum"/>
          <w:color w:val="auto"/>
        </w:rPr>
        <w:t>，不向招</w:t>
      </w:r>
      <w:r>
        <w:rPr>
          <w:rFonts w:hint="eastAsia"/>
          <w:color w:val="auto"/>
        </w:rPr>
        <w:t>标</w:t>
      </w:r>
      <w:r>
        <w:rPr>
          <w:rFonts w:hint="eastAsia" w:cs="Dotum"/>
          <w:color w:val="auto"/>
        </w:rPr>
        <w:t>索</w:t>
      </w:r>
      <w:r>
        <w:rPr>
          <w:rFonts w:hint="eastAsia"/>
          <w:color w:val="auto"/>
        </w:rPr>
        <w:t>赔</w:t>
      </w:r>
      <w:r>
        <w:rPr>
          <w:rFonts w:hint="eastAsia" w:cs="Dotum"/>
          <w:color w:val="auto"/>
        </w:rPr>
        <w:t>任何</w:t>
      </w:r>
      <w:r>
        <w:rPr>
          <w:rFonts w:hint="eastAsia"/>
          <w:color w:val="auto"/>
        </w:rPr>
        <w:t>经济损</w:t>
      </w:r>
      <w:r>
        <w:rPr>
          <w:rFonts w:hint="eastAsia" w:cs="Dotum"/>
          <w:color w:val="auto"/>
        </w:rPr>
        <w:t>失。</w:t>
      </w:r>
    </w:p>
    <w:p>
      <w:pPr>
        <w:rPr>
          <w:color w:val="auto"/>
        </w:rPr>
      </w:pPr>
      <w:r>
        <w:rPr>
          <w:rFonts w:hint="eastAsia"/>
          <w:color w:val="auto"/>
        </w:rPr>
        <w:t>5、我方同意所递交的投标文件在招标文件规定的投标有效期内有效，在此期间内我方的投标有可能中标，我方将受此约束。</w:t>
      </w:r>
    </w:p>
    <w:p>
      <w:pPr>
        <w:rPr>
          <w:color w:val="auto"/>
        </w:rPr>
      </w:pPr>
      <w:r>
        <w:rPr>
          <w:rFonts w:hint="eastAsia"/>
          <w:color w:val="auto"/>
        </w:rPr>
        <w:t>6、除非另外达成协议并生效，贵方的中标通知书和本投标文件将成为约束双方的合同文件的组成部分。</w:t>
      </w:r>
    </w:p>
    <w:p>
      <w:pPr>
        <w:rPr>
          <w:color w:val="auto"/>
        </w:rPr>
      </w:pPr>
    </w:p>
    <w:p>
      <w:pPr>
        <w:rPr>
          <w:color w:val="auto"/>
        </w:rPr>
      </w:pPr>
      <w:r>
        <w:rPr>
          <w:rFonts w:hint="eastAsia"/>
          <w:color w:val="auto"/>
        </w:rPr>
        <w:t>投标人（盖章）：                  法定代表人或其授权人（签字或盖章）：</w:t>
      </w:r>
    </w:p>
    <w:p>
      <w:pPr>
        <w:rPr>
          <w:color w:val="auto"/>
        </w:rPr>
      </w:pPr>
      <w:r>
        <w:rPr>
          <w:rFonts w:hint="eastAsia"/>
          <w:color w:val="auto"/>
        </w:rPr>
        <w:t>单位地址：                      电话：</w:t>
      </w:r>
    </w:p>
    <w:p>
      <w:pPr>
        <w:rPr>
          <w:color w:val="auto"/>
        </w:rPr>
      </w:pPr>
      <w:r>
        <w:rPr>
          <w:rFonts w:hint="eastAsia"/>
          <w:color w:val="auto"/>
        </w:rPr>
        <w:t>传真：                          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 xml:space="preserve">日      </w:t>
      </w:r>
    </w:p>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sz w:val="44"/>
        </w:rPr>
      </w:pPr>
    </w:p>
    <w:p>
      <w:pPr>
        <w:ind w:firstLine="0" w:firstLineChars="0"/>
        <w:rPr>
          <w:color w:val="auto"/>
          <w:sz w:val="44"/>
        </w:rPr>
      </w:pPr>
    </w:p>
    <w:p>
      <w:pPr>
        <w:ind w:firstLine="0" w:firstLineChars="0"/>
        <w:rPr>
          <w:color w:val="auto"/>
          <w:sz w:val="44"/>
        </w:rPr>
      </w:pPr>
    </w:p>
    <w:p>
      <w:pPr>
        <w:ind w:firstLine="0" w:firstLineChars="0"/>
        <w:rPr>
          <w:color w:val="auto"/>
          <w:sz w:val="44"/>
        </w:rPr>
      </w:pPr>
    </w:p>
    <w:p>
      <w:pPr>
        <w:pStyle w:val="3"/>
      </w:pPr>
      <w:bookmarkStart w:id="67" w:name="_Toc17216939"/>
      <w:bookmarkStart w:id="68" w:name="_Toc293085290"/>
      <w:bookmarkStart w:id="69" w:name="_Toc295284567"/>
      <w:bookmarkStart w:id="70" w:name="_Toc9543"/>
      <w:bookmarkStart w:id="71" w:name="_Toc310507976"/>
      <w:r>
        <w:rPr>
          <w:rFonts w:hint="eastAsia"/>
        </w:rPr>
        <w:t>（二）法定代表人授权委托书</w:t>
      </w:r>
      <w:bookmarkEnd w:id="67"/>
      <w:bookmarkEnd w:id="68"/>
      <w:bookmarkEnd w:id="69"/>
      <w:bookmarkEnd w:id="70"/>
      <w:bookmarkEnd w:id="71"/>
    </w:p>
    <w:p>
      <w:pPr>
        <w:rPr>
          <w:color w:val="auto"/>
        </w:rPr>
      </w:pPr>
    </w:p>
    <w:p>
      <w:pPr>
        <w:rPr>
          <w:color w:val="auto"/>
        </w:rPr>
      </w:pPr>
    </w:p>
    <w:p>
      <w:pPr>
        <w:rPr>
          <w:color w:val="auto"/>
        </w:rPr>
      </w:pPr>
      <w:r>
        <w:rPr>
          <w:rFonts w:hint="eastAsia"/>
          <w:color w:val="auto"/>
        </w:rPr>
        <w:t>本授权委托声明：我________（姓名）系_________________（投标单位名称）的法定代表人，现授权委托本单位____________（姓名、身份证号）为我的代理人，以我的名义参加_____________________负责建设的_________________________工程的建筑设计招标的投标活动，代理人在整个投标过程中所签署的一切文件和处理与之相关的一切事务，我均予以承认。</w:t>
      </w:r>
    </w:p>
    <w:p>
      <w:pPr>
        <w:rPr>
          <w:color w:val="auto"/>
        </w:rPr>
      </w:pPr>
      <w:r>
        <w:rPr>
          <w:rFonts w:hint="eastAsia"/>
          <w:color w:val="auto"/>
        </w:rPr>
        <w:t>代理人无转让权，特此委托。</w:t>
      </w:r>
    </w:p>
    <w:p>
      <w:pPr>
        <w:rPr>
          <w:color w:val="auto"/>
        </w:rPr>
      </w:pPr>
      <w:r>
        <w:rPr>
          <w:rFonts w:hint="eastAsia"/>
          <w:color w:val="auto"/>
        </w:rPr>
        <w:t xml:space="preserve"> </w:t>
      </w:r>
    </w:p>
    <w:p>
      <w:pPr>
        <w:rPr>
          <w:color w:val="auto"/>
        </w:rPr>
      </w:pPr>
    </w:p>
    <w:p>
      <w:pPr>
        <w:rPr>
          <w:color w:val="auto"/>
        </w:rPr>
      </w:pPr>
    </w:p>
    <w:p>
      <w:pPr>
        <w:rPr>
          <w:color w:val="auto"/>
        </w:rPr>
      </w:pPr>
    </w:p>
    <w:p>
      <w:pPr>
        <w:rPr>
          <w:color w:val="auto"/>
        </w:rPr>
      </w:pPr>
      <w:r>
        <w:rPr>
          <w:rFonts w:hint="eastAsia"/>
          <w:color w:val="auto"/>
        </w:rPr>
        <w:t>投标单位：              （公章）</w:t>
      </w:r>
    </w:p>
    <w:p>
      <w:pPr>
        <w:rPr>
          <w:color w:val="auto"/>
        </w:rPr>
      </w:pPr>
    </w:p>
    <w:p>
      <w:pPr>
        <w:rPr>
          <w:color w:val="auto"/>
        </w:rPr>
      </w:pPr>
      <w:r>
        <w:rPr>
          <w:rFonts w:hint="eastAsia"/>
          <w:color w:val="auto"/>
        </w:rPr>
        <w:t>法定代表人：            （签字或盖章）</w:t>
      </w:r>
    </w:p>
    <w:p>
      <w:pPr>
        <w:rPr>
          <w:color w:val="auto"/>
        </w:rPr>
      </w:pPr>
    </w:p>
    <w:p>
      <w:pPr>
        <w:rPr>
          <w:color w:val="auto"/>
        </w:rPr>
      </w:pPr>
      <w:r>
        <w:rPr>
          <w:rFonts w:hint="eastAsia"/>
          <w:color w:val="auto"/>
        </w:rPr>
        <w:t>代理人：                （签字）</w:t>
      </w:r>
    </w:p>
    <w:p>
      <w:pPr>
        <w:rPr>
          <w:color w:val="auto"/>
        </w:rPr>
      </w:pPr>
      <w:r>
        <w:rPr>
          <w:rFonts w:hint="eastAsia"/>
          <w:color w:val="auto"/>
        </w:rPr>
        <w:t xml:space="preserve">     </w:t>
      </w:r>
    </w:p>
    <w:p>
      <w:pPr>
        <w:pStyle w:val="39"/>
        <w:jc w:val="right"/>
        <w:rPr>
          <w:color w:val="auto"/>
        </w:rPr>
      </w:pPr>
      <w:r>
        <w:rPr>
          <w:rFonts w:hint="eastAsia"/>
          <w:color w:val="auto"/>
        </w:rPr>
        <w:t>日   期：   年   月   日</w:t>
      </w:r>
    </w:p>
    <w:p>
      <w:pPr>
        <w:rPr>
          <w:color w:val="auto"/>
        </w:rPr>
      </w:pPr>
    </w:p>
    <w:p>
      <w:pPr>
        <w:rPr>
          <w:color w:val="auto"/>
        </w:rPr>
      </w:pPr>
    </w:p>
    <w:p>
      <w:pPr>
        <w:rPr>
          <w:color w:val="auto"/>
        </w:rPr>
      </w:pPr>
    </w:p>
    <w:p>
      <w:pPr>
        <w:pStyle w:val="22"/>
        <w:ind w:firstLine="0" w:firstLineChars="0"/>
      </w:pPr>
    </w:p>
    <w:p>
      <w:pPr>
        <w:pStyle w:val="22"/>
        <w:ind w:firstLine="0" w:firstLineChars="0"/>
      </w:pPr>
      <w:r>
        <w:br w:type="page"/>
      </w:r>
    </w:p>
    <w:p>
      <w:pPr>
        <w:pStyle w:val="3"/>
        <w:rPr>
          <w:bCs/>
        </w:rPr>
      </w:pPr>
      <w:bookmarkStart w:id="72" w:name="_Toc295284568"/>
      <w:bookmarkStart w:id="73" w:name="_Toc3039"/>
      <w:bookmarkStart w:id="74" w:name="_Toc310507977"/>
      <w:r>
        <w:rPr>
          <w:rFonts w:hint="eastAsia"/>
        </w:rPr>
        <w:t>（三）设计费投标报价表</w:t>
      </w:r>
      <w:bookmarkEnd w:id="72"/>
      <w:bookmarkEnd w:id="73"/>
      <w:bookmarkEnd w:id="74"/>
    </w:p>
    <w:p>
      <w:pPr>
        <w:pStyle w:val="22"/>
        <w:ind w:firstLine="560"/>
      </w:pPr>
    </w:p>
    <w:tbl>
      <w:tblPr>
        <w:tblW w:w="8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5"/>
        <w:gridCol w:w="3402"/>
        <w:gridCol w:w="2625"/>
        <w:gridCol w:w="1615"/>
      </w:tblGrid>
      <w:tr>
        <w:trPr>
          <w:trHeight w:val="680" w:hRule="atLeast"/>
        </w:trPr>
        <w:tc>
          <w:tcPr>
            <w:tcW w:w="795" w:type="dxa"/>
            <w:vAlign w:val="center"/>
          </w:tcPr>
          <w:p>
            <w:pPr>
              <w:pStyle w:val="37"/>
              <w:rPr>
                <w:color w:val="auto"/>
              </w:rPr>
            </w:pPr>
            <w:r>
              <w:rPr>
                <w:rFonts w:hint="eastAsia"/>
                <w:color w:val="auto"/>
              </w:rPr>
              <w:t>序</w:t>
            </w:r>
            <w:r>
              <w:rPr>
                <w:rFonts w:hint="eastAsia" w:cs="宋体"/>
                <w:color w:val="auto"/>
              </w:rPr>
              <w:t>号</w:t>
            </w:r>
          </w:p>
        </w:tc>
        <w:tc>
          <w:tcPr>
            <w:tcW w:w="3402" w:type="dxa"/>
            <w:vAlign w:val="center"/>
          </w:tcPr>
          <w:p>
            <w:pPr>
              <w:pStyle w:val="37"/>
              <w:rPr>
                <w:color w:val="auto"/>
              </w:rPr>
            </w:pPr>
            <w:r>
              <w:rPr>
                <w:rFonts w:hint="eastAsia"/>
                <w:color w:val="auto"/>
              </w:rPr>
              <w:t>项</w:t>
            </w:r>
            <w:r>
              <w:rPr>
                <w:rFonts w:hint="eastAsia" w:cs="Dotum"/>
                <w:color w:val="auto"/>
              </w:rPr>
              <w:t>目名</w:t>
            </w:r>
            <w:r>
              <w:rPr>
                <w:rFonts w:hint="eastAsia"/>
                <w:color w:val="auto"/>
              </w:rPr>
              <w:t>称</w:t>
            </w:r>
          </w:p>
        </w:tc>
        <w:tc>
          <w:tcPr>
            <w:tcW w:w="2625" w:type="dxa"/>
            <w:vAlign w:val="center"/>
          </w:tcPr>
          <w:p>
            <w:pPr>
              <w:pStyle w:val="37"/>
              <w:rPr>
                <w:color w:val="auto"/>
              </w:rPr>
            </w:pPr>
            <w:r>
              <w:rPr>
                <w:rFonts w:hint="eastAsia" w:cs="宋体"/>
                <w:color w:val="auto"/>
              </w:rPr>
              <w:t>报</w:t>
            </w:r>
            <w:r>
              <w:rPr>
                <w:rFonts w:hint="eastAsia"/>
                <w:color w:val="auto"/>
              </w:rPr>
              <w:t xml:space="preserve">价： </w:t>
            </w:r>
          </w:p>
        </w:tc>
        <w:tc>
          <w:tcPr>
            <w:tcW w:w="1615" w:type="dxa"/>
            <w:vAlign w:val="center"/>
          </w:tcPr>
          <w:p>
            <w:pPr>
              <w:pStyle w:val="37"/>
              <w:rPr>
                <w:color w:val="auto"/>
              </w:rPr>
            </w:pPr>
            <w:r>
              <w:rPr>
                <w:rFonts w:hint="eastAsia"/>
                <w:color w:val="auto"/>
              </w:rPr>
              <w:t>备</w:t>
            </w:r>
            <w:r>
              <w:rPr>
                <w:rFonts w:hint="eastAsia" w:cs="Dotum"/>
                <w:color w:val="auto"/>
              </w:rPr>
              <w:t>注</w:t>
            </w:r>
          </w:p>
        </w:tc>
      </w:tr>
      <w:tr>
        <w:trPr>
          <w:trHeight w:val="680" w:hRule="atLeast"/>
        </w:trPr>
        <w:tc>
          <w:tcPr>
            <w:tcW w:w="795" w:type="dxa"/>
            <w:vAlign w:val="center"/>
          </w:tcPr>
          <w:p>
            <w:pPr>
              <w:pStyle w:val="37"/>
              <w:rPr>
                <w:color w:val="auto"/>
              </w:rPr>
            </w:pPr>
            <w:r>
              <w:rPr>
                <w:rFonts w:hint="eastAsia"/>
                <w:color w:val="auto"/>
              </w:rPr>
              <w:t>1</w:t>
            </w:r>
          </w:p>
        </w:tc>
        <w:tc>
          <w:tcPr>
            <w:tcW w:w="3402" w:type="dxa"/>
            <w:vAlign w:val="center"/>
          </w:tcPr>
          <w:p>
            <w:pPr>
              <w:pStyle w:val="37"/>
              <w:rPr>
                <w:color w:val="auto"/>
              </w:rPr>
            </w:pPr>
            <w:r>
              <w:rPr>
                <w:rFonts w:hint="eastAsia" w:ascii="Arial" w:cs="Arial"/>
                <w:color w:val="auto"/>
                <w:lang w:val="zh-CN"/>
              </w:rPr>
              <w:t xml:space="preserve"> 设计费</w:t>
            </w:r>
          </w:p>
        </w:tc>
        <w:tc>
          <w:tcPr>
            <w:tcW w:w="2625" w:type="dxa"/>
            <w:vAlign w:val="center"/>
          </w:tcPr>
          <w:p>
            <w:pPr>
              <w:pStyle w:val="37"/>
              <w:rPr>
                <w:color w:val="auto"/>
              </w:rPr>
            </w:pPr>
          </w:p>
        </w:tc>
        <w:tc>
          <w:tcPr>
            <w:tcW w:w="1615" w:type="dxa"/>
            <w:vAlign w:val="center"/>
          </w:tcPr>
          <w:p>
            <w:pPr>
              <w:pStyle w:val="37"/>
              <w:rPr>
                <w:color w:val="auto"/>
              </w:rPr>
            </w:pPr>
          </w:p>
        </w:tc>
      </w:tr>
      <w:tr>
        <w:trPr>
          <w:trHeight w:val="680" w:hRule="atLeast"/>
        </w:trPr>
        <w:tc>
          <w:tcPr>
            <w:tcW w:w="795" w:type="dxa"/>
            <w:vAlign w:val="center"/>
          </w:tcPr>
          <w:p>
            <w:pPr>
              <w:pStyle w:val="37"/>
              <w:rPr>
                <w:color w:val="auto"/>
              </w:rPr>
            </w:pPr>
            <w:r>
              <w:rPr>
                <w:rFonts w:hint="eastAsia"/>
                <w:color w:val="auto"/>
              </w:rPr>
              <w:t>2</w:t>
            </w:r>
          </w:p>
        </w:tc>
        <w:tc>
          <w:tcPr>
            <w:tcW w:w="3402" w:type="dxa"/>
            <w:vAlign w:val="center"/>
          </w:tcPr>
          <w:p>
            <w:pPr>
              <w:pStyle w:val="37"/>
              <w:rPr>
                <w:color w:val="auto"/>
              </w:rPr>
            </w:pPr>
            <w:r>
              <w:rPr>
                <w:rFonts w:hint="eastAsia"/>
                <w:color w:val="auto"/>
              </w:rPr>
              <w:t>专家评审费</w:t>
            </w:r>
          </w:p>
        </w:tc>
        <w:tc>
          <w:tcPr>
            <w:tcW w:w="2625" w:type="dxa"/>
            <w:vAlign w:val="center"/>
          </w:tcPr>
          <w:p>
            <w:pPr>
              <w:pStyle w:val="37"/>
              <w:rPr>
                <w:color w:val="auto"/>
              </w:rPr>
            </w:pPr>
          </w:p>
        </w:tc>
        <w:tc>
          <w:tcPr>
            <w:tcW w:w="1615" w:type="dxa"/>
            <w:vAlign w:val="center"/>
          </w:tcPr>
          <w:p>
            <w:pPr>
              <w:pStyle w:val="37"/>
              <w:rPr>
                <w:color w:val="auto"/>
              </w:rPr>
            </w:pPr>
          </w:p>
        </w:tc>
      </w:tr>
      <w:tr>
        <w:trPr>
          <w:trHeight w:val="680" w:hRule="atLeast"/>
        </w:trPr>
        <w:tc>
          <w:tcPr>
            <w:tcW w:w="795" w:type="dxa"/>
            <w:vAlign w:val="center"/>
          </w:tcPr>
          <w:p>
            <w:pPr>
              <w:pStyle w:val="37"/>
              <w:rPr>
                <w:color w:val="auto"/>
              </w:rPr>
            </w:pPr>
          </w:p>
        </w:tc>
        <w:tc>
          <w:tcPr>
            <w:tcW w:w="3402" w:type="dxa"/>
            <w:vAlign w:val="center"/>
          </w:tcPr>
          <w:p>
            <w:pPr>
              <w:pStyle w:val="37"/>
              <w:rPr>
                <w:color w:val="auto"/>
              </w:rPr>
            </w:pPr>
          </w:p>
        </w:tc>
        <w:tc>
          <w:tcPr>
            <w:tcW w:w="2625" w:type="dxa"/>
            <w:vAlign w:val="center"/>
          </w:tcPr>
          <w:p>
            <w:pPr>
              <w:pStyle w:val="37"/>
              <w:rPr>
                <w:color w:val="auto"/>
              </w:rPr>
            </w:pPr>
          </w:p>
        </w:tc>
        <w:tc>
          <w:tcPr>
            <w:tcW w:w="1615" w:type="dxa"/>
            <w:vAlign w:val="center"/>
          </w:tcPr>
          <w:p>
            <w:pPr>
              <w:pStyle w:val="37"/>
              <w:rPr>
                <w:color w:val="auto"/>
              </w:rPr>
            </w:pPr>
          </w:p>
        </w:tc>
      </w:tr>
      <w:tr>
        <w:trPr>
          <w:trHeight w:val="680" w:hRule="atLeast"/>
        </w:trPr>
        <w:tc>
          <w:tcPr>
            <w:tcW w:w="795" w:type="dxa"/>
            <w:vAlign w:val="center"/>
          </w:tcPr>
          <w:p>
            <w:pPr>
              <w:pStyle w:val="37"/>
              <w:rPr>
                <w:color w:val="auto"/>
              </w:rPr>
            </w:pPr>
          </w:p>
        </w:tc>
        <w:tc>
          <w:tcPr>
            <w:tcW w:w="3402" w:type="dxa"/>
            <w:vAlign w:val="center"/>
          </w:tcPr>
          <w:p>
            <w:pPr>
              <w:pStyle w:val="37"/>
              <w:rPr>
                <w:color w:val="auto"/>
              </w:rPr>
            </w:pPr>
          </w:p>
        </w:tc>
        <w:tc>
          <w:tcPr>
            <w:tcW w:w="2625" w:type="dxa"/>
            <w:vAlign w:val="center"/>
          </w:tcPr>
          <w:p>
            <w:pPr>
              <w:pStyle w:val="37"/>
              <w:rPr>
                <w:color w:val="auto"/>
              </w:rPr>
            </w:pPr>
          </w:p>
        </w:tc>
        <w:tc>
          <w:tcPr>
            <w:tcW w:w="1615" w:type="dxa"/>
            <w:vAlign w:val="center"/>
          </w:tcPr>
          <w:p>
            <w:pPr>
              <w:pStyle w:val="37"/>
              <w:rPr>
                <w:color w:val="auto"/>
              </w:rPr>
            </w:pPr>
          </w:p>
        </w:tc>
      </w:tr>
      <w:tr>
        <w:trPr>
          <w:trHeight w:val="663" w:hRule="atLeast"/>
        </w:trPr>
        <w:tc>
          <w:tcPr>
            <w:tcW w:w="795" w:type="dxa"/>
            <w:vAlign w:val="center"/>
          </w:tcPr>
          <w:p>
            <w:pPr>
              <w:pStyle w:val="37"/>
              <w:rPr>
                <w:color w:val="auto"/>
              </w:rPr>
            </w:pPr>
          </w:p>
        </w:tc>
        <w:tc>
          <w:tcPr>
            <w:tcW w:w="3402" w:type="dxa"/>
            <w:vAlign w:val="center"/>
          </w:tcPr>
          <w:p>
            <w:pPr>
              <w:pStyle w:val="37"/>
              <w:rPr>
                <w:color w:val="auto"/>
              </w:rPr>
            </w:pPr>
            <w:r>
              <w:rPr>
                <w:rFonts w:hint="eastAsia"/>
                <w:color w:val="auto"/>
              </w:rPr>
              <w:t>大</w:t>
            </w:r>
            <w:r>
              <w:rPr>
                <w:rFonts w:hint="eastAsia" w:cs="宋体"/>
                <w:color w:val="auto"/>
              </w:rPr>
              <w:t>写</w:t>
            </w:r>
          </w:p>
        </w:tc>
        <w:tc>
          <w:tcPr>
            <w:tcW w:w="2625" w:type="dxa"/>
            <w:vAlign w:val="center"/>
          </w:tcPr>
          <w:p>
            <w:pPr>
              <w:pStyle w:val="37"/>
              <w:rPr>
                <w:color w:val="auto"/>
              </w:rPr>
            </w:pPr>
          </w:p>
        </w:tc>
        <w:tc>
          <w:tcPr>
            <w:tcW w:w="1615" w:type="dxa"/>
            <w:vAlign w:val="center"/>
          </w:tcPr>
          <w:p>
            <w:pPr>
              <w:pStyle w:val="37"/>
              <w:rPr>
                <w:color w:val="auto"/>
              </w:rPr>
            </w:pPr>
          </w:p>
        </w:tc>
      </w:tr>
    </w:tbl>
    <w:p>
      <w:pPr>
        <w:rPr>
          <w:color w:val="auto"/>
        </w:rPr>
      </w:pPr>
    </w:p>
    <w:p>
      <w:pPr>
        <w:rPr>
          <w:color w:val="auto"/>
        </w:rPr>
      </w:pPr>
    </w:p>
    <w:p>
      <w:pPr>
        <w:rPr>
          <w:color w:val="auto"/>
        </w:rPr>
      </w:pPr>
    </w:p>
    <w:p>
      <w:pPr>
        <w:rPr>
          <w:rFonts w:cs="Dotum"/>
          <w:color w:val="auto"/>
        </w:rPr>
      </w:pPr>
      <w:r>
        <w:rPr>
          <w:rFonts w:hint="eastAsia"/>
          <w:color w:val="auto"/>
        </w:rPr>
        <w:t>投</w:t>
      </w:r>
      <w:r>
        <w:rPr>
          <w:rFonts w:hint="eastAsia" w:cs="宋体"/>
          <w:color w:val="auto"/>
        </w:rPr>
        <w:t>标</w:t>
      </w:r>
      <w:r>
        <w:rPr>
          <w:rFonts w:hint="eastAsia" w:cs="Dotum"/>
          <w:color w:val="auto"/>
        </w:rPr>
        <w:t>人（盖章）：</w:t>
      </w:r>
    </w:p>
    <w:p>
      <w:pPr>
        <w:rPr>
          <w:rFonts w:cs="Dotum"/>
          <w:color w:val="auto"/>
        </w:rPr>
      </w:pPr>
    </w:p>
    <w:p>
      <w:pPr>
        <w:rPr>
          <w:rFonts w:cs="Dotum"/>
          <w:color w:val="auto"/>
        </w:rPr>
      </w:pPr>
      <w:r>
        <w:rPr>
          <w:rFonts w:hint="eastAsia"/>
          <w:color w:val="auto"/>
        </w:rPr>
        <w:t>法定代表人或其授</w:t>
      </w:r>
      <w:r>
        <w:rPr>
          <w:rFonts w:hint="eastAsia" w:cs="宋体"/>
          <w:color w:val="auto"/>
        </w:rPr>
        <w:t>权</w:t>
      </w:r>
      <w:r>
        <w:rPr>
          <w:rFonts w:hint="eastAsia" w:cs="Dotum"/>
          <w:color w:val="auto"/>
        </w:rPr>
        <w:t>人（</w:t>
      </w:r>
      <w:r>
        <w:rPr>
          <w:rFonts w:hint="eastAsia" w:cs="宋体"/>
          <w:color w:val="auto"/>
        </w:rPr>
        <w:t>签</w:t>
      </w:r>
      <w:r>
        <w:rPr>
          <w:rFonts w:hint="eastAsia" w:cs="Dotum"/>
          <w:color w:val="auto"/>
        </w:rPr>
        <w:t>字）：</w:t>
      </w:r>
    </w:p>
    <w:p>
      <w:pPr>
        <w:rPr>
          <w:rFonts w:cs="Dotum"/>
          <w:color w:val="auto"/>
        </w:rPr>
      </w:pPr>
    </w:p>
    <w:p>
      <w:pPr>
        <w:jc w:val="right"/>
        <w:rPr>
          <w:color w:val="auto"/>
        </w:rPr>
      </w:pPr>
      <w:r>
        <w:rPr>
          <w:rFonts w:hint="eastAsia"/>
          <w:color w:val="auto"/>
        </w:rPr>
        <w:t>日   期：   年     月    日</w:t>
      </w:r>
    </w:p>
    <w:p>
      <w:pPr>
        <w:rPr>
          <w:color w:val="auto"/>
        </w:rPr>
      </w:pPr>
      <w:r>
        <w:rPr>
          <w:rFonts w:hint="eastAsia"/>
          <w:color w:val="auto"/>
        </w:rPr>
        <w:t xml:space="preserve"> </w:t>
      </w:r>
    </w:p>
    <w:p>
      <w:pPr>
        <w:pStyle w:val="3"/>
      </w:pPr>
      <w:bookmarkStart w:id="75" w:name="_Toc60537403"/>
      <w:r>
        <w:br w:type="page"/>
      </w:r>
      <w:bookmarkStart w:id="76" w:name="_Toc293085291"/>
      <w:bookmarkStart w:id="77" w:name="_Toc19839"/>
      <w:bookmarkStart w:id="78" w:name="_Toc310507978"/>
      <w:bookmarkStart w:id="79" w:name="_Toc295284569"/>
      <w:r>
        <w:rPr>
          <w:rFonts w:hint="eastAsia"/>
        </w:rPr>
        <w:t>（四）投标申请人基本情况表</w:t>
      </w:r>
      <w:bookmarkEnd w:id="76"/>
      <w:bookmarkEnd w:id="77"/>
      <w:bookmarkEnd w:id="78"/>
      <w:bookmarkEnd w:id="79"/>
    </w:p>
    <w:p>
      <w:pPr>
        <w:rPr>
          <w:color w:val="auto"/>
        </w:rPr>
      </w:pPr>
    </w:p>
    <w:tbl>
      <w:tblPr>
        <w:tblW w:w="813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57"/>
        <w:gridCol w:w="3485"/>
        <w:gridCol w:w="1176"/>
        <w:gridCol w:w="1221"/>
      </w:tblGrid>
      <w:tr>
        <w:trPr>
          <w:trHeight w:val="757" w:hRule="atLeast"/>
        </w:trPr>
        <w:tc>
          <w:tcPr>
            <w:tcW w:w="2257" w:type="dxa"/>
            <w:vAlign w:val="top"/>
          </w:tcPr>
          <w:p>
            <w:pPr>
              <w:pStyle w:val="37"/>
              <w:rPr>
                <w:color w:val="auto"/>
              </w:rPr>
            </w:pPr>
            <w:r>
              <w:rPr>
                <w:rFonts w:hint="eastAsia"/>
                <w:color w:val="auto"/>
              </w:rPr>
              <w:t>投标申请人全称</w:t>
            </w:r>
          </w:p>
        </w:tc>
        <w:tc>
          <w:tcPr>
            <w:tcW w:w="5882" w:type="dxa"/>
            <w:gridSpan w:val="3"/>
            <w:vAlign w:val="top"/>
          </w:tcPr>
          <w:p>
            <w:pPr>
              <w:pStyle w:val="37"/>
              <w:rPr>
                <w:color w:val="auto"/>
              </w:rPr>
            </w:pPr>
          </w:p>
        </w:tc>
      </w:tr>
      <w:tr>
        <w:trPr>
          <w:trHeight w:val="781" w:hRule="atLeast"/>
        </w:trPr>
        <w:tc>
          <w:tcPr>
            <w:tcW w:w="2257" w:type="dxa"/>
            <w:vAlign w:val="top"/>
          </w:tcPr>
          <w:p>
            <w:pPr>
              <w:pStyle w:val="37"/>
              <w:rPr>
                <w:color w:val="auto"/>
              </w:rPr>
            </w:pPr>
            <w:r>
              <w:rPr>
                <w:rFonts w:hint="eastAsia"/>
                <w:color w:val="auto"/>
              </w:rPr>
              <w:t>主要业务范围</w:t>
            </w:r>
          </w:p>
        </w:tc>
        <w:tc>
          <w:tcPr>
            <w:tcW w:w="5882" w:type="dxa"/>
            <w:gridSpan w:val="3"/>
            <w:vAlign w:val="top"/>
          </w:tcPr>
          <w:p>
            <w:pPr>
              <w:pStyle w:val="37"/>
              <w:rPr>
                <w:color w:val="auto"/>
              </w:rPr>
            </w:pPr>
          </w:p>
        </w:tc>
      </w:tr>
      <w:tr>
        <w:trPr>
          <w:trHeight w:val="762" w:hRule="atLeast"/>
        </w:trPr>
        <w:tc>
          <w:tcPr>
            <w:tcW w:w="2257" w:type="dxa"/>
            <w:vAlign w:val="top"/>
          </w:tcPr>
          <w:p>
            <w:pPr>
              <w:pStyle w:val="37"/>
              <w:rPr>
                <w:color w:val="auto"/>
              </w:rPr>
            </w:pPr>
            <w:r>
              <w:rPr>
                <w:rFonts w:hint="eastAsia"/>
                <w:color w:val="auto"/>
              </w:rPr>
              <w:t>法定代表人姓名</w:t>
            </w:r>
          </w:p>
        </w:tc>
        <w:tc>
          <w:tcPr>
            <w:tcW w:w="3485" w:type="dxa"/>
            <w:vAlign w:val="top"/>
          </w:tcPr>
          <w:p>
            <w:pPr>
              <w:pStyle w:val="37"/>
              <w:rPr>
                <w:color w:val="auto"/>
              </w:rPr>
            </w:pPr>
          </w:p>
        </w:tc>
        <w:tc>
          <w:tcPr>
            <w:tcW w:w="1176" w:type="dxa"/>
            <w:vAlign w:val="top"/>
          </w:tcPr>
          <w:p>
            <w:pPr>
              <w:pStyle w:val="37"/>
              <w:rPr>
                <w:color w:val="auto"/>
              </w:rPr>
            </w:pPr>
            <w:r>
              <w:rPr>
                <w:rFonts w:hint="eastAsia"/>
                <w:color w:val="auto"/>
              </w:rPr>
              <w:t>职   务</w:t>
            </w:r>
          </w:p>
        </w:tc>
        <w:tc>
          <w:tcPr>
            <w:tcW w:w="1221" w:type="dxa"/>
            <w:vAlign w:val="top"/>
          </w:tcPr>
          <w:p>
            <w:pPr>
              <w:pStyle w:val="37"/>
              <w:rPr>
                <w:color w:val="auto"/>
              </w:rPr>
            </w:pPr>
          </w:p>
        </w:tc>
      </w:tr>
      <w:tr>
        <w:trPr>
          <w:trHeight w:val="762" w:hRule="atLeast"/>
        </w:trPr>
        <w:tc>
          <w:tcPr>
            <w:tcW w:w="2257" w:type="dxa"/>
            <w:vAlign w:val="top"/>
          </w:tcPr>
          <w:p>
            <w:pPr>
              <w:pStyle w:val="37"/>
              <w:rPr>
                <w:color w:val="auto"/>
              </w:rPr>
            </w:pPr>
            <w:r>
              <w:rPr>
                <w:rFonts w:hint="eastAsia"/>
                <w:color w:val="auto"/>
              </w:rPr>
              <w:t>投标申请人地址</w:t>
            </w:r>
          </w:p>
        </w:tc>
        <w:tc>
          <w:tcPr>
            <w:tcW w:w="3485" w:type="dxa"/>
            <w:vAlign w:val="top"/>
          </w:tcPr>
          <w:p>
            <w:pPr>
              <w:pStyle w:val="37"/>
              <w:rPr>
                <w:color w:val="auto"/>
              </w:rPr>
            </w:pPr>
          </w:p>
        </w:tc>
        <w:tc>
          <w:tcPr>
            <w:tcW w:w="1176" w:type="dxa"/>
            <w:vAlign w:val="top"/>
          </w:tcPr>
          <w:p>
            <w:pPr>
              <w:pStyle w:val="37"/>
              <w:rPr>
                <w:color w:val="auto"/>
              </w:rPr>
            </w:pPr>
            <w:r>
              <w:rPr>
                <w:rFonts w:hint="eastAsia"/>
                <w:color w:val="auto"/>
              </w:rPr>
              <w:t>邮政编码</w:t>
            </w:r>
          </w:p>
        </w:tc>
        <w:tc>
          <w:tcPr>
            <w:tcW w:w="1221" w:type="dxa"/>
            <w:vAlign w:val="top"/>
          </w:tcPr>
          <w:p>
            <w:pPr>
              <w:pStyle w:val="37"/>
              <w:rPr>
                <w:color w:val="auto"/>
              </w:rPr>
            </w:pPr>
          </w:p>
        </w:tc>
      </w:tr>
      <w:tr>
        <w:trPr>
          <w:trHeight w:val="772" w:hRule="atLeast"/>
        </w:trPr>
        <w:tc>
          <w:tcPr>
            <w:tcW w:w="2257" w:type="dxa"/>
            <w:vAlign w:val="top"/>
          </w:tcPr>
          <w:p>
            <w:pPr>
              <w:pStyle w:val="37"/>
              <w:rPr>
                <w:color w:val="auto"/>
              </w:rPr>
            </w:pPr>
            <w:r>
              <w:rPr>
                <w:rFonts w:hint="eastAsia"/>
                <w:color w:val="auto"/>
              </w:rPr>
              <w:t>电          话</w:t>
            </w:r>
          </w:p>
        </w:tc>
        <w:tc>
          <w:tcPr>
            <w:tcW w:w="3485" w:type="dxa"/>
            <w:vAlign w:val="top"/>
          </w:tcPr>
          <w:p>
            <w:pPr>
              <w:pStyle w:val="37"/>
              <w:rPr>
                <w:color w:val="auto"/>
              </w:rPr>
            </w:pPr>
          </w:p>
        </w:tc>
        <w:tc>
          <w:tcPr>
            <w:tcW w:w="1176" w:type="dxa"/>
            <w:vAlign w:val="top"/>
          </w:tcPr>
          <w:p>
            <w:pPr>
              <w:pStyle w:val="37"/>
              <w:rPr>
                <w:color w:val="auto"/>
              </w:rPr>
            </w:pPr>
            <w:r>
              <w:rPr>
                <w:rFonts w:hint="eastAsia"/>
                <w:color w:val="auto"/>
              </w:rPr>
              <w:t>传   真</w:t>
            </w:r>
          </w:p>
        </w:tc>
        <w:tc>
          <w:tcPr>
            <w:tcW w:w="1221" w:type="dxa"/>
            <w:vAlign w:val="top"/>
          </w:tcPr>
          <w:p>
            <w:pPr>
              <w:pStyle w:val="37"/>
              <w:rPr>
                <w:color w:val="auto"/>
              </w:rPr>
            </w:pPr>
          </w:p>
        </w:tc>
      </w:tr>
      <w:tr>
        <w:trPr>
          <w:trHeight w:val="768" w:hRule="atLeast"/>
        </w:trPr>
        <w:tc>
          <w:tcPr>
            <w:tcW w:w="2257" w:type="dxa"/>
            <w:vAlign w:val="top"/>
          </w:tcPr>
          <w:p>
            <w:pPr>
              <w:pStyle w:val="37"/>
              <w:rPr>
                <w:color w:val="auto"/>
              </w:rPr>
            </w:pPr>
            <w:r>
              <w:rPr>
                <w:rFonts w:hint="eastAsia"/>
                <w:color w:val="auto"/>
              </w:rPr>
              <w:t>成  立  日  期</w:t>
            </w:r>
          </w:p>
        </w:tc>
        <w:tc>
          <w:tcPr>
            <w:tcW w:w="3485" w:type="dxa"/>
            <w:vAlign w:val="top"/>
          </w:tcPr>
          <w:p>
            <w:pPr>
              <w:pStyle w:val="37"/>
              <w:rPr>
                <w:color w:val="auto"/>
              </w:rPr>
            </w:pPr>
          </w:p>
        </w:tc>
        <w:tc>
          <w:tcPr>
            <w:tcW w:w="1176" w:type="dxa"/>
            <w:vAlign w:val="top"/>
          </w:tcPr>
          <w:p>
            <w:pPr>
              <w:pStyle w:val="37"/>
              <w:rPr>
                <w:color w:val="auto"/>
              </w:rPr>
            </w:pPr>
            <w:r>
              <w:rPr>
                <w:rFonts w:hint="eastAsia"/>
                <w:color w:val="auto"/>
              </w:rPr>
              <w:t>现 有 职</w:t>
            </w:r>
          </w:p>
          <w:p>
            <w:pPr>
              <w:pStyle w:val="37"/>
              <w:rPr>
                <w:color w:val="auto"/>
              </w:rPr>
            </w:pPr>
            <w:r>
              <w:rPr>
                <w:rFonts w:hint="eastAsia"/>
                <w:color w:val="auto"/>
              </w:rPr>
              <w:t>工 人 数</w:t>
            </w:r>
          </w:p>
        </w:tc>
        <w:tc>
          <w:tcPr>
            <w:tcW w:w="1221" w:type="dxa"/>
            <w:vAlign w:val="top"/>
          </w:tcPr>
          <w:p>
            <w:pPr>
              <w:pStyle w:val="37"/>
              <w:rPr>
                <w:color w:val="auto"/>
              </w:rPr>
            </w:pPr>
          </w:p>
        </w:tc>
      </w:tr>
      <w:tr>
        <w:trPr>
          <w:trHeight w:val="778" w:hRule="atLeast"/>
        </w:trPr>
        <w:tc>
          <w:tcPr>
            <w:tcW w:w="2257" w:type="dxa"/>
            <w:vAlign w:val="top"/>
          </w:tcPr>
          <w:p>
            <w:pPr>
              <w:pStyle w:val="37"/>
              <w:rPr>
                <w:color w:val="auto"/>
              </w:rPr>
            </w:pPr>
            <w:r>
              <w:rPr>
                <w:rFonts w:hint="eastAsia"/>
                <w:color w:val="auto"/>
              </w:rPr>
              <w:t>资 质 等 级 证 书</w:t>
            </w:r>
          </w:p>
        </w:tc>
        <w:tc>
          <w:tcPr>
            <w:tcW w:w="5882" w:type="dxa"/>
            <w:gridSpan w:val="3"/>
            <w:vAlign w:val="top"/>
          </w:tcPr>
          <w:p>
            <w:pPr>
              <w:pStyle w:val="37"/>
              <w:rPr>
                <w:color w:val="auto"/>
              </w:rPr>
            </w:pPr>
            <w:r>
              <w:rPr>
                <w:rFonts w:hint="eastAsia"/>
                <w:color w:val="auto"/>
              </w:rPr>
              <w:t>等 级：                   证书号：</w:t>
            </w:r>
          </w:p>
        </w:tc>
      </w:tr>
      <w:tr>
        <w:trPr>
          <w:trHeight w:val="1244" w:hRule="atLeast"/>
        </w:trPr>
        <w:tc>
          <w:tcPr>
            <w:tcW w:w="8139" w:type="dxa"/>
            <w:gridSpan w:val="4"/>
            <w:tcBorders>
              <w:bottom w:val="single" w:color="auto" w:sz="4" w:space="0"/>
            </w:tcBorders>
            <w:vAlign w:val="top"/>
          </w:tcPr>
          <w:p>
            <w:pPr>
              <w:pStyle w:val="37"/>
              <w:rPr>
                <w:color w:val="auto"/>
              </w:rPr>
            </w:pPr>
            <w:r>
              <w:rPr>
                <w:rFonts w:hint="eastAsia"/>
                <w:color w:val="auto"/>
              </w:rPr>
              <w:t>设计单位组织机构简介：</w:t>
            </w:r>
          </w:p>
          <w:p>
            <w:pPr>
              <w:pStyle w:val="37"/>
              <w:rPr>
                <w:color w:val="auto"/>
              </w:rPr>
            </w:pPr>
            <w:r>
              <w:rPr>
                <w:rFonts w:hint="eastAsia"/>
                <w:color w:val="auto"/>
              </w:rPr>
              <w:t>（部室划分、各部室人数、中高级职称、注册建筑师、结构师等人员数）</w:t>
            </w:r>
          </w:p>
          <w:p>
            <w:pPr>
              <w:pStyle w:val="37"/>
              <w:rPr>
                <w:color w:val="auto"/>
              </w:rPr>
            </w:pPr>
            <w:r>
              <w:rPr>
                <w:rFonts w:hint="eastAsia"/>
                <w:color w:val="auto"/>
              </w:rPr>
              <w:t>组织机构框图附后</w:t>
            </w:r>
          </w:p>
          <w:p>
            <w:pPr>
              <w:pStyle w:val="37"/>
              <w:rPr>
                <w:color w:val="auto"/>
              </w:rPr>
            </w:pPr>
          </w:p>
          <w:p>
            <w:pPr>
              <w:pStyle w:val="37"/>
              <w:rPr>
                <w:color w:val="auto"/>
              </w:rPr>
            </w:pPr>
            <w:r>
              <w:rPr>
                <w:rFonts w:hint="eastAsia"/>
                <w:color w:val="auto"/>
              </w:rPr>
              <w:t xml:space="preserve">技术人员总数：      </w:t>
            </w:r>
            <w:r>
              <w:rPr>
                <w:rFonts w:hint="eastAsia"/>
                <w:color w:val="auto"/>
                <w:u w:val="single"/>
              </w:rPr>
              <w:t xml:space="preserve">          </w:t>
            </w:r>
            <w:r>
              <w:rPr>
                <w:rFonts w:hint="eastAsia"/>
                <w:color w:val="auto"/>
              </w:rPr>
              <w:t>人</w:t>
            </w:r>
          </w:p>
          <w:p>
            <w:pPr>
              <w:pStyle w:val="37"/>
              <w:rPr>
                <w:color w:val="auto"/>
              </w:rPr>
            </w:pPr>
            <w:r>
              <w:rPr>
                <w:rFonts w:hint="eastAsia"/>
                <w:color w:val="auto"/>
              </w:rPr>
              <w:t xml:space="preserve">市政设计人数：    </w:t>
            </w:r>
            <w:r>
              <w:rPr>
                <w:rFonts w:hint="eastAsia"/>
                <w:color w:val="auto"/>
                <w:u w:val="single"/>
              </w:rPr>
              <w:t xml:space="preserve">          </w:t>
            </w:r>
            <w:r>
              <w:rPr>
                <w:rFonts w:hint="eastAsia"/>
                <w:color w:val="auto"/>
              </w:rPr>
              <w:t>人</w:t>
            </w:r>
          </w:p>
          <w:p>
            <w:pPr>
              <w:pStyle w:val="37"/>
              <w:rPr>
                <w:color w:val="auto"/>
              </w:rPr>
            </w:pPr>
          </w:p>
        </w:tc>
      </w:tr>
    </w:tbl>
    <w:p>
      <w:pPr>
        <w:rPr>
          <w:color w:val="auto"/>
        </w:rPr>
      </w:pPr>
    </w:p>
    <w:p>
      <w:pPr>
        <w:rPr>
          <w:color w:val="auto"/>
        </w:rPr>
      </w:pPr>
      <w:r>
        <w:rPr>
          <w:rFonts w:hint="eastAsia"/>
          <w:color w:val="auto"/>
        </w:rPr>
        <w:t xml:space="preserve">投标申请人：            （单位全称） (盖章)                </w:t>
      </w:r>
    </w:p>
    <w:p>
      <w:pPr>
        <w:rPr>
          <w:color w:val="auto"/>
        </w:rPr>
      </w:pPr>
      <w:r>
        <w:rPr>
          <w:rFonts w:hint="eastAsia"/>
          <w:color w:val="auto"/>
        </w:rPr>
        <w:t xml:space="preserve">法定代表人或授权代理人：               (签字或盖章)               </w:t>
      </w:r>
    </w:p>
    <w:p>
      <w:pPr>
        <w:jc w:val="right"/>
        <w:rPr>
          <w:color w:val="auto"/>
        </w:rPr>
      </w:pPr>
      <w:r>
        <w:rPr>
          <w:rFonts w:hint="eastAsia"/>
          <w:color w:val="auto"/>
        </w:rPr>
        <w:t xml:space="preserve"> 日      期：         年     月     日</w:t>
      </w:r>
    </w:p>
    <w:p>
      <w:pPr>
        <w:rPr>
          <w:color w:val="auto"/>
        </w:rPr>
      </w:pPr>
      <w:r>
        <w:rPr>
          <w:rFonts w:hint="eastAsia"/>
          <w:color w:val="auto"/>
        </w:rPr>
        <w:t xml:space="preserve"> 注：1、投标申请人需随此表附上营业执照、资质等级证书等文件的复印件。</w:t>
      </w:r>
    </w:p>
    <w:p>
      <w:pPr>
        <w:ind w:firstLine="0" w:firstLineChars="0"/>
        <w:rPr>
          <w:color w:val="auto"/>
        </w:rPr>
      </w:pPr>
    </w:p>
    <w:p>
      <w:pPr>
        <w:pStyle w:val="3"/>
      </w:pPr>
      <w:bookmarkStart w:id="80" w:name="_Toc293085292"/>
      <w:bookmarkStart w:id="81" w:name="_Toc295284570"/>
      <w:bookmarkStart w:id="82" w:name="_Toc15835"/>
      <w:bookmarkStart w:id="83" w:name="_Toc310507979"/>
    </w:p>
    <w:p>
      <w:pPr>
        <w:pStyle w:val="3"/>
      </w:pPr>
      <w:r>
        <w:rPr>
          <w:rFonts w:hint="eastAsia"/>
        </w:rPr>
        <w:t>（五）项目设计组配备情况表</w:t>
      </w:r>
      <w:bookmarkEnd w:id="80"/>
      <w:bookmarkEnd w:id="81"/>
      <w:bookmarkEnd w:id="82"/>
      <w:bookmarkEnd w:id="83"/>
    </w:p>
    <w:p>
      <w:pPr>
        <w:rPr>
          <w:color w:val="auto"/>
        </w:rPr>
      </w:pPr>
      <w:r>
        <w:rPr>
          <w:rFonts w:hint="eastAsia"/>
          <w:color w:val="auto"/>
        </w:rPr>
        <w:t>投标人名称：                             项目名称：</w:t>
      </w:r>
    </w:p>
    <w:tbl>
      <w:tblP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7"/>
        <w:gridCol w:w="1440"/>
        <w:gridCol w:w="720"/>
        <w:gridCol w:w="816"/>
        <w:gridCol w:w="984"/>
        <w:gridCol w:w="816"/>
        <w:gridCol w:w="882"/>
        <w:gridCol w:w="2275"/>
      </w:tblGrid>
      <w:tr>
        <w:trPr>
          <w:trHeight w:val="294" w:hRule="atLeast"/>
          <w:jc w:val="center"/>
        </w:trPr>
        <w:tc>
          <w:tcPr>
            <w:tcW w:w="807" w:type="dxa"/>
            <w:vAlign w:val="top"/>
          </w:tcPr>
          <w:p>
            <w:pPr>
              <w:pStyle w:val="37"/>
              <w:rPr>
                <w:color w:val="auto"/>
              </w:rPr>
            </w:pPr>
            <w:r>
              <w:rPr>
                <w:rFonts w:hint="eastAsia"/>
                <w:color w:val="auto"/>
              </w:rPr>
              <w:t>序号</w:t>
            </w:r>
          </w:p>
        </w:tc>
        <w:tc>
          <w:tcPr>
            <w:tcW w:w="1440" w:type="dxa"/>
            <w:vAlign w:val="top"/>
          </w:tcPr>
          <w:p>
            <w:pPr>
              <w:pStyle w:val="37"/>
              <w:rPr>
                <w:color w:val="auto"/>
              </w:rPr>
            </w:pPr>
            <w:r>
              <w:rPr>
                <w:rFonts w:hint="eastAsia"/>
                <w:color w:val="auto"/>
              </w:rPr>
              <w:t>姓   名</w:t>
            </w:r>
          </w:p>
        </w:tc>
        <w:tc>
          <w:tcPr>
            <w:tcW w:w="720" w:type="dxa"/>
            <w:vAlign w:val="top"/>
          </w:tcPr>
          <w:p>
            <w:pPr>
              <w:pStyle w:val="37"/>
              <w:rPr>
                <w:color w:val="auto"/>
              </w:rPr>
            </w:pPr>
            <w:r>
              <w:rPr>
                <w:rFonts w:hint="eastAsia"/>
                <w:color w:val="auto"/>
              </w:rPr>
              <w:t>年龄</w:t>
            </w:r>
          </w:p>
        </w:tc>
        <w:tc>
          <w:tcPr>
            <w:tcW w:w="816" w:type="dxa"/>
            <w:vAlign w:val="top"/>
          </w:tcPr>
          <w:p>
            <w:pPr>
              <w:pStyle w:val="37"/>
              <w:rPr>
                <w:color w:val="auto"/>
              </w:rPr>
            </w:pPr>
            <w:r>
              <w:rPr>
                <w:rFonts w:hint="eastAsia"/>
                <w:color w:val="auto"/>
              </w:rPr>
              <w:t>性别</w:t>
            </w:r>
          </w:p>
        </w:tc>
        <w:tc>
          <w:tcPr>
            <w:tcW w:w="984" w:type="dxa"/>
            <w:vAlign w:val="top"/>
          </w:tcPr>
          <w:p>
            <w:pPr>
              <w:pStyle w:val="37"/>
              <w:rPr>
                <w:color w:val="auto"/>
              </w:rPr>
            </w:pPr>
            <w:r>
              <w:rPr>
                <w:rFonts w:hint="eastAsia"/>
                <w:color w:val="auto"/>
              </w:rPr>
              <w:t>学 历</w:t>
            </w:r>
          </w:p>
        </w:tc>
        <w:tc>
          <w:tcPr>
            <w:tcW w:w="816" w:type="dxa"/>
            <w:vAlign w:val="top"/>
          </w:tcPr>
          <w:p>
            <w:pPr>
              <w:pStyle w:val="37"/>
              <w:rPr>
                <w:color w:val="auto"/>
              </w:rPr>
            </w:pPr>
            <w:r>
              <w:rPr>
                <w:rFonts w:hint="eastAsia"/>
                <w:color w:val="auto"/>
              </w:rPr>
              <w:t>专业</w:t>
            </w:r>
          </w:p>
        </w:tc>
        <w:tc>
          <w:tcPr>
            <w:tcW w:w="882" w:type="dxa"/>
            <w:vAlign w:val="top"/>
          </w:tcPr>
          <w:p>
            <w:pPr>
              <w:pStyle w:val="37"/>
              <w:rPr>
                <w:color w:val="auto"/>
              </w:rPr>
            </w:pPr>
            <w:r>
              <w:rPr>
                <w:rFonts w:hint="eastAsia"/>
                <w:color w:val="auto"/>
              </w:rPr>
              <w:t>职称</w:t>
            </w:r>
          </w:p>
        </w:tc>
        <w:tc>
          <w:tcPr>
            <w:tcW w:w="2275" w:type="dxa"/>
            <w:vAlign w:val="top"/>
          </w:tcPr>
          <w:p>
            <w:pPr>
              <w:pStyle w:val="37"/>
              <w:rPr>
                <w:color w:val="auto"/>
              </w:rPr>
            </w:pPr>
            <w:r>
              <w:rPr>
                <w:rFonts w:hint="eastAsia"/>
                <w:color w:val="auto"/>
              </w:rPr>
              <w:t>在本项目拟任职务</w:t>
            </w: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r>
        <w:trPr>
          <w:jc w:val="center"/>
        </w:trPr>
        <w:tc>
          <w:tcPr>
            <w:tcW w:w="807" w:type="dxa"/>
            <w:vAlign w:val="top"/>
          </w:tcPr>
          <w:p>
            <w:pPr>
              <w:pStyle w:val="37"/>
              <w:rPr>
                <w:color w:val="auto"/>
              </w:rPr>
            </w:pPr>
          </w:p>
        </w:tc>
        <w:tc>
          <w:tcPr>
            <w:tcW w:w="1440" w:type="dxa"/>
            <w:vAlign w:val="top"/>
          </w:tcPr>
          <w:p>
            <w:pPr>
              <w:pStyle w:val="37"/>
              <w:rPr>
                <w:color w:val="auto"/>
              </w:rPr>
            </w:pPr>
          </w:p>
        </w:tc>
        <w:tc>
          <w:tcPr>
            <w:tcW w:w="720" w:type="dxa"/>
            <w:vAlign w:val="top"/>
          </w:tcPr>
          <w:p>
            <w:pPr>
              <w:pStyle w:val="37"/>
              <w:rPr>
                <w:color w:val="auto"/>
              </w:rPr>
            </w:pPr>
          </w:p>
        </w:tc>
        <w:tc>
          <w:tcPr>
            <w:tcW w:w="816" w:type="dxa"/>
            <w:vAlign w:val="top"/>
          </w:tcPr>
          <w:p>
            <w:pPr>
              <w:pStyle w:val="37"/>
              <w:rPr>
                <w:color w:val="auto"/>
              </w:rPr>
            </w:pPr>
          </w:p>
        </w:tc>
        <w:tc>
          <w:tcPr>
            <w:tcW w:w="984" w:type="dxa"/>
            <w:vAlign w:val="top"/>
          </w:tcPr>
          <w:p>
            <w:pPr>
              <w:pStyle w:val="37"/>
              <w:rPr>
                <w:color w:val="auto"/>
              </w:rPr>
            </w:pPr>
          </w:p>
        </w:tc>
        <w:tc>
          <w:tcPr>
            <w:tcW w:w="816" w:type="dxa"/>
            <w:vAlign w:val="top"/>
          </w:tcPr>
          <w:p>
            <w:pPr>
              <w:pStyle w:val="37"/>
              <w:rPr>
                <w:color w:val="auto"/>
              </w:rPr>
            </w:pPr>
          </w:p>
        </w:tc>
        <w:tc>
          <w:tcPr>
            <w:tcW w:w="882" w:type="dxa"/>
            <w:vAlign w:val="top"/>
          </w:tcPr>
          <w:p>
            <w:pPr>
              <w:pStyle w:val="37"/>
              <w:rPr>
                <w:color w:val="auto"/>
              </w:rPr>
            </w:pPr>
          </w:p>
        </w:tc>
        <w:tc>
          <w:tcPr>
            <w:tcW w:w="2275" w:type="dxa"/>
            <w:vAlign w:val="top"/>
          </w:tcPr>
          <w:p>
            <w:pPr>
              <w:pStyle w:val="37"/>
              <w:rPr>
                <w:color w:val="auto"/>
              </w:rPr>
            </w:pPr>
          </w:p>
        </w:tc>
      </w:tr>
    </w:tbl>
    <w:p>
      <w:pPr>
        <w:rPr>
          <w:color w:val="auto"/>
        </w:rPr>
      </w:pPr>
    </w:p>
    <w:p>
      <w:pPr>
        <w:rPr>
          <w:color w:val="auto"/>
          <w:kern w:val="0"/>
        </w:rPr>
      </w:pPr>
      <w:r>
        <w:rPr>
          <w:rFonts w:hint="eastAsia"/>
          <w:color w:val="auto"/>
        </w:rPr>
        <w:t>投标人</w:t>
      </w:r>
      <w:r>
        <w:rPr>
          <w:rFonts w:hint="eastAsia"/>
          <w:color w:val="auto"/>
          <w:kern w:val="0"/>
        </w:rPr>
        <w:t xml:space="preserve">：                （单位全称） (盖章)                      </w:t>
      </w:r>
    </w:p>
    <w:p>
      <w:pPr>
        <w:rPr>
          <w:color w:val="auto"/>
          <w:kern w:val="0"/>
        </w:rPr>
      </w:pPr>
    </w:p>
    <w:p>
      <w:pPr>
        <w:rPr>
          <w:color w:val="auto"/>
          <w:kern w:val="0"/>
        </w:rPr>
      </w:pPr>
      <w:r>
        <w:rPr>
          <w:rFonts w:hint="eastAsia"/>
          <w:color w:val="auto"/>
          <w:kern w:val="0"/>
        </w:rPr>
        <w:t>法定代表人</w:t>
      </w:r>
      <w:r>
        <w:rPr>
          <w:rFonts w:hint="eastAsia"/>
          <w:color w:val="auto"/>
        </w:rPr>
        <w:t>或授权代理人：</w:t>
      </w:r>
      <w:r>
        <w:rPr>
          <w:rFonts w:hint="eastAsia"/>
          <w:color w:val="auto"/>
          <w:kern w:val="0"/>
        </w:rPr>
        <w:t xml:space="preserve">           </w:t>
      </w:r>
      <w:r>
        <w:rPr>
          <w:color w:val="auto"/>
          <w:kern w:val="0"/>
        </w:rPr>
        <w:t>(</w:t>
      </w:r>
      <w:r>
        <w:rPr>
          <w:rFonts w:hint="eastAsia"/>
          <w:color w:val="auto"/>
          <w:kern w:val="0"/>
        </w:rPr>
        <w:t xml:space="preserve">签字或盖章)           </w:t>
      </w:r>
    </w:p>
    <w:p>
      <w:pPr>
        <w:rPr>
          <w:color w:val="auto"/>
        </w:rPr>
      </w:pPr>
    </w:p>
    <w:p>
      <w:pPr>
        <w:jc w:val="right"/>
        <w:rPr>
          <w:color w:val="auto"/>
        </w:rPr>
      </w:pPr>
      <w:r>
        <w:rPr>
          <w:rFonts w:hint="eastAsia"/>
          <w:color w:val="auto"/>
        </w:rPr>
        <w:t>日     期：         年         月         日</w:t>
      </w:r>
    </w:p>
    <w:p>
      <w:pPr>
        <w:ind w:firstLine="0" w:firstLineChars="0"/>
        <w:jc w:val="right"/>
        <w:rPr>
          <w:color w:val="auto"/>
        </w:rPr>
      </w:pPr>
    </w:p>
    <w:p>
      <w:pPr>
        <w:rPr>
          <w:color w:val="auto"/>
        </w:rPr>
      </w:pPr>
      <w:r>
        <w:rPr>
          <w:rFonts w:hint="eastAsia"/>
          <w:color w:val="auto"/>
        </w:rPr>
        <w:t>注：1、投标申请人需随此表附上项目负责人及主要设计人员职称证书的复印件。</w:t>
      </w:r>
    </w:p>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rPr>
      </w:pPr>
    </w:p>
    <w:p>
      <w:pPr>
        <w:pStyle w:val="3"/>
      </w:pPr>
      <w:bookmarkStart w:id="84" w:name="_Toc60537406"/>
      <w:bookmarkStart w:id="85" w:name="_Toc293085293"/>
      <w:bookmarkStart w:id="86" w:name="_Toc295284571"/>
      <w:bookmarkStart w:id="87" w:name="_Toc19649"/>
      <w:bookmarkStart w:id="88" w:name="_Toc310507980"/>
      <w:r>
        <w:rPr>
          <w:rFonts w:hint="eastAsia"/>
        </w:rPr>
        <w:t>（六）</w:t>
      </w:r>
      <w:bookmarkEnd w:id="84"/>
      <w:bookmarkEnd w:id="85"/>
      <w:bookmarkEnd w:id="86"/>
      <w:r>
        <w:rPr>
          <w:rFonts w:hint="eastAsia"/>
        </w:rPr>
        <w:t>投标人近年承担的基坑设计项目</w:t>
      </w:r>
      <w:bookmarkEnd w:id="87"/>
      <w:bookmarkEnd w:id="88"/>
    </w:p>
    <w:tbl>
      <w:tblPr>
        <w:tblW w:w="9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
      <w:tblGrid>
        <w:gridCol w:w="1368"/>
        <w:gridCol w:w="2591"/>
        <w:gridCol w:w="2160"/>
        <w:gridCol w:w="1620"/>
        <w:gridCol w:w="1369"/>
      </w:tblGrid>
      <w:tr>
        <w:trPr>
          <w:trHeight w:val="567" w:hRule="atLeast"/>
        </w:trPr>
        <w:tc>
          <w:tcPr>
            <w:tcW w:w="1368" w:type="dxa"/>
            <w:vAlign w:val="center"/>
          </w:tcPr>
          <w:p>
            <w:pPr>
              <w:spacing w:after="100" w:afterAutospacing="1"/>
              <w:ind w:firstLine="0" w:firstLineChars="0"/>
              <w:jc w:val="center"/>
              <w:rPr>
                <w:color w:val="auto"/>
                <w:szCs w:val="21"/>
              </w:rPr>
            </w:pPr>
            <w:r>
              <w:rPr>
                <w:rFonts w:hint="eastAsia"/>
                <w:color w:val="auto"/>
                <w:szCs w:val="21"/>
              </w:rPr>
              <w:t>起讫时间</w:t>
            </w:r>
          </w:p>
        </w:tc>
        <w:tc>
          <w:tcPr>
            <w:tcW w:w="2591" w:type="dxa"/>
            <w:vAlign w:val="center"/>
          </w:tcPr>
          <w:p>
            <w:pPr>
              <w:spacing w:after="100" w:afterAutospacing="1"/>
              <w:ind w:firstLine="0" w:firstLineChars="0"/>
              <w:jc w:val="center"/>
              <w:rPr>
                <w:color w:val="auto"/>
                <w:szCs w:val="21"/>
              </w:rPr>
            </w:pPr>
            <w:r>
              <w:rPr>
                <w:rFonts w:hint="eastAsia"/>
                <w:color w:val="auto"/>
                <w:szCs w:val="21"/>
              </w:rPr>
              <w:t>项目概况及规模</w:t>
            </w:r>
          </w:p>
        </w:tc>
        <w:tc>
          <w:tcPr>
            <w:tcW w:w="2160" w:type="dxa"/>
            <w:vAlign w:val="center"/>
          </w:tcPr>
          <w:p>
            <w:pPr>
              <w:spacing w:after="100" w:afterAutospacing="1"/>
              <w:ind w:firstLine="0" w:firstLineChars="0"/>
              <w:jc w:val="center"/>
              <w:rPr>
                <w:color w:val="auto"/>
                <w:szCs w:val="21"/>
              </w:rPr>
            </w:pPr>
            <w:r>
              <w:rPr>
                <w:rFonts w:hint="eastAsia"/>
                <w:color w:val="auto"/>
                <w:szCs w:val="21"/>
              </w:rPr>
              <w:t>业主单位</w:t>
            </w:r>
          </w:p>
        </w:tc>
        <w:tc>
          <w:tcPr>
            <w:tcW w:w="1620" w:type="dxa"/>
            <w:vAlign w:val="center"/>
          </w:tcPr>
          <w:p>
            <w:pPr>
              <w:spacing w:after="100" w:afterAutospacing="1"/>
              <w:ind w:firstLine="0" w:firstLineChars="0"/>
              <w:jc w:val="center"/>
              <w:rPr>
                <w:color w:val="auto"/>
                <w:szCs w:val="21"/>
              </w:rPr>
            </w:pPr>
            <w:r>
              <w:rPr>
                <w:rFonts w:hint="eastAsia"/>
                <w:color w:val="auto"/>
                <w:szCs w:val="21"/>
              </w:rPr>
              <w:t>完成情况</w:t>
            </w:r>
          </w:p>
        </w:tc>
        <w:tc>
          <w:tcPr>
            <w:tcW w:w="1369" w:type="dxa"/>
            <w:vAlign w:val="center"/>
          </w:tcPr>
          <w:p>
            <w:pPr>
              <w:spacing w:after="100" w:afterAutospacing="1"/>
              <w:ind w:firstLine="0" w:firstLineChars="0"/>
              <w:jc w:val="center"/>
              <w:rPr>
                <w:color w:val="auto"/>
                <w:szCs w:val="21"/>
              </w:rPr>
            </w:pPr>
            <w:r>
              <w:rPr>
                <w:rFonts w:hint="eastAsia"/>
                <w:color w:val="auto"/>
                <w:szCs w:val="21"/>
              </w:rPr>
              <w:t>备注</w:t>
            </w:r>
          </w:p>
        </w:tc>
      </w:tr>
      <w:tr>
        <w:trPr>
          <w:trHeight w:val="567" w:hRule="atLeast"/>
        </w:trPr>
        <w:tc>
          <w:tcPr>
            <w:tcW w:w="1368" w:type="dxa"/>
            <w:vAlign w:val="center"/>
          </w:tcPr>
          <w:p>
            <w:pPr>
              <w:spacing w:after="100" w:afterAutospacing="1"/>
              <w:rPr>
                <w:color w:val="auto"/>
                <w:szCs w:val="21"/>
              </w:rPr>
            </w:pPr>
          </w:p>
        </w:tc>
        <w:tc>
          <w:tcPr>
            <w:tcW w:w="2591" w:type="dxa"/>
            <w:vAlign w:val="center"/>
          </w:tcPr>
          <w:p>
            <w:pPr>
              <w:spacing w:after="100" w:afterAutospacing="1"/>
              <w:rPr>
                <w:color w:val="auto"/>
                <w:szCs w:val="21"/>
              </w:rPr>
            </w:pPr>
          </w:p>
        </w:tc>
        <w:tc>
          <w:tcPr>
            <w:tcW w:w="2160" w:type="dxa"/>
            <w:vAlign w:val="center"/>
          </w:tcPr>
          <w:p>
            <w:pPr>
              <w:ind w:left="-2" w:right="-122" w:rightChars="-51"/>
              <w:rPr>
                <w:color w:val="auto"/>
                <w:szCs w:val="21"/>
              </w:rPr>
            </w:pPr>
          </w:p>
        </w:tc>
        <w:tc>
          <w:tcPr>
            <w:tcW w:w="1620" w:type="dxa"/>
            <w:vAlign w:val="center"/>
          </w:tcPr>
          <w:p>
            <w:pPr>
              <w:spacing w:after="100" w:afterAutospacing="1"/>
              <w:jc w:val="center"/>
              <w:rPr>
                <w:color w:val="auto"/>
                <w:szCs w:val="21"/>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rPr>
                <w:color w:val="auto"/>
                <w:szCs w:val="21"/>
              </w:rPr>
            </w:pPr>
          </w:p>
        </w:tc>
        <w:tc>
          <w:tcPr>
            <w:tcW w:w="2591" w:type="dxa"/>
            <w:vAlign w:val="center"/>
          </w:tcPr>
          <w:p>
            <w:pPr>
              <w:spacing w:after="100" w:afterAutospacing="1"/>
              <w:rPr>
                <w:color w:val="auto"/>
                <w:szCs w:val="21"/>
              </w:rPr>
            </w:pPr>
          </w:p>
        </w:tc>
        <w:tc>
          <w:tcPr>
            <w:tcW w:w="2160" w:type="dxa"/>
            <w:vAlign w:val="center"/>
          </w:tcPr>
          <w:p>
            <w:pPr>
              <w:ind w:left="-2" w:right="-122" w:rightChars="-51"/>
              <w:rPr>
                <w:color w:val="auto"/>
                <w:szCs w:val="21"/>
              </w:rPr>
            </w:pPr>
          </w:p>
        </w:tc>
        <w:tc>
          <w:tcPr>
            <w:tcW w:w="1620" w:type="dxa"/>
            <w:vAlign w:val="center"/>
          </w:tcPr>
          <w:p>
            <w:pPr>
              <w:spacing w:after="100" w:afterAutospacing="1"/>
              <w:jc w:val="center"/>
              <w:rPr>
                <w:color w:val="auto"/>
                <w:szCs w:val="21"/>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rPr>
                <w:color w:val="auto"/>
                <w:szCs w:val="21"/>
              </w:rPr>
            </w:pPr>
          </w:p>
        </w:tc>
        <w:tc>
          <w:tcPr>
            <w:tcW w:w="2591" w:type="dxa"/>
            <w:vAlign w:val="center"/>
          </w:tcPr>
          <w:p>
            <w:pPr>
              <w:spacing w:after="100" w:afterAutospacing="1"/>
              <w:rPr>
                <w:color w:val="auto"/>
                <w:szCs w:val="21"/>
              </w:rPr>
            </w:pPr>
          </w:p>
        </w:tc>
        <w:tc>
          <w:tcPr>
            <w:tcW w:w="2160" w:type="dxa"/>
            <w:vAlign w:val="center"/>
          </w:tcPr>
          <w:p>
            <w:pPr>
              <w:spacing w:after="100" w:afterAutospacing="1"/>
              <w:ind w:left="-2" w:right="-122" w:rightChars="-51"/>
              <w:rPr>
                <w:color w:val="auto"/>
                <w:szCs w:val="21"/>
              </w:rPr>
            </w:pPr>
          </w:p>
        </w:tc>
        <w:tc>
          <w:tcPr>
            <w:tcW w:w="1620" w:type="dxa"/>
            <w:vAlign w:val="center"/>
          </w:tcPr>
          <w:p>
            <w:pPr>
              <w:spacing w:after="100" w:afterAutospacing="1"/>
              <w:jc w:val="center"/>
              <w:rPr>
                <w:color w:val="auto"/>
                <w:szCs w:val="21"/>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ind w:firstLine="360"/>
              <w:jc w:val="center"/>
              <w:rPr>
                <w:color w:val="auto"/>
                <w:sz w:val="18"/>
                <w:szCs w:val="18"/>
              </w:rPr>
            </w:pPr>
          </w:p>
        </w:tc>
        <w:tc>
          <w:tcPr>
            <w:tcW w:w="2591" w:type="dxa"/>
            <w:vAlign w:val="center"/>
          </w:tcPr>
          <w:p>
            <w:pPr>
              <w:spacing w:after="100" w:afterAutospacing="1"/>
              <w:rPr>
                <w:color w:val="auto"/>
                <w:szCs w:val="21"/>
              </w:rPr>
            </w:pPr>
          </w:p>
        </w:tc>
        <w:tc>
          <w:tcPr>
            <w:tcW w:w="2160" w:type="dxa"/>
            <w:vAlign w:val="center"/>
          </w:tcPr>
          <w:p>
            <w:pPr>
              <w:spacing w:after="100" w:afterAutospacing="1"/>
              <w:ind w:left="-2" w:right="-122" w:rightChars="-51"/>
              <w:rPr>
                <w:color w:val="auto"/>
                <w:szCs w:val="21"/>
              </w:rPr>
            </w:pPr>
          </w:p>
        </w:tc>
        <w:tc>
          <w:tcPr>
            <w:tcW w:w="1620" w:type="dxa"/>
            <w:vAlign w:val="center"/>
          </w:tcPr>
          <w:p>
            <w:pPr>
              <w:spacing w:after="100" w:afterAutospacing="1"/>
              <w:ind w:firstLine="360"/>
              <w:jc w:val="center"/>
              <w:rPr>
                <w:color w:val="auto"/>
                <w:sz w:val="18"/>
                <w:szCs w:val="18"/>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ind w:firstLine="360"/>
              <w:jc w:val="center"/>
              <w:rPr>
                <w:color w:val="auto"/>
                <w:sz w:val="18"/>
                <w:szCs w:val="18"/>
              </w:rPr>
            </w:pPr>
          </w:p>
        </w:tc>
        <w:tc>
          <w:tcPr>
            <w:tcW w:w="2591" w:type="dxa"/>
            <w:vAlign w:val="center"/>
          </w:tcPr>
          <w:p>
            <w:pPr>
              <w:spacing w:after="100" w:afterAutospacing="1"/>
              <w:rPr>
                <w:color w:val="auto"/>
                <w:szCs w:val="21"/>
              </w:rPr>
            </w:pPr>
          </w:p>
        </w:tc>
        <w:tc>
          <w:tcPr>
            <w:tcW w:w="2160" w:type="dxa"/>
            <w:vAlign w:val="center"/>
          </w:tcPr>
          <w:p>
            <w:pPr>
              <w:spacing w:after="100" w:afterAutospacing="1"/>
              <w:ind w:left="-2" w:right="-122" w:rightChars="-51"/>
              <w:rPr>
                <w:color w:val="auto"/>
                <w:szCs w:val="21"/>
              </w:rPr>
            </w:pPr>
          </w:p>
        </w:tc>
        <w:tc>
          <w:tcPr>
            <w:tcW w:w="1620" w:type="dxa"/>
            <w:vAlign w:val="center"/>
          </w:tcPr>
          <w:p>
            <w:pPr>
              <w:spacing w:after="100" w:afterAutospacing="1"/>
              <w:ind w:firstLine="360"/>
              <w:jc w:val="center"/>
              <w:rPr>
                <w:color w:val="auto"/>
                <w:sz w:val="18"/>
                <w:szCs w:val="18"/>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ind w:firstLine="360"/>
              <w:jc w:val="center"/>
              <w:rPr>
                <w:color w:val="auto"/>
                <w:sz w:val="18"/>
                <w:szCs w:val="18"/>
              </w:rPr>
            </w:pPr>
          </w:p>
        </w:tc>
        <w:tc>
          <w:tcPr>
            <w:tcW w:w="2591" w:type="dxa"/>
            <w:vAlign w:val="center"/>
          </w:tcPr>
          <w:p>
            <w:pPr>
              <w:spacing w:after="100" w:afterAutospacing="1"/>
              <w:ind w:firstLine="0" w:firstLineChars="0"/>
              <w:rPr>
                <w:color w:val="auto"/>
                <w:szCs w:val="21"/>
              </w:rPr>
            </w:pPr>
          </w:p>
        </w:tc>
        <w:tc>
          <w:tcPr>
            <w:tcW w:w="2160" w:type="dxa"/>
            <w:vAlign w:val="center"/>
          </w:tcPr>
          <w:p>
            <w:pPr>
              <w:spacing w:after="100" w:afterAutospacing="1"/>
              <w:ind w:left="-2" w:right="-122" w:rightChars="-51"/>
              <w:rPr>
                <w:color w:val="auto"/>
                <w:szCs w:val="21"/>
              </w:rPr>
            </w:pPr>
          </w:p>
        </w:tc>
        <w:tc>
          <w:tcPr>
            <w:tcW w:w="1620" w:type="dxa"/>
            <w:vAlign w:val="center"/>
          </w:tcPr>
          <w:p>
            <w:pPr>
              <w:spacing w:after="100" w:afterAutospacing="1"/>
              <w:ind w:firstLine="360"/>
              <w:rPr>
                <w:color w:val="auto"/>
                <w:sz w:val="18"/>
                <w:szCs w:val="18"/>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1620" w:type="dxa"/>
            <w:vAlign w:val="center"/>
          </w:tcPr>
          <w:p>
            <w:pPr>
              <w:spacing w:after="100" w:afterAutospacing="1"/>
              <w:ind w:firstLine="360"/>
              <w:rPr>
                <w:color w:val="auto"/>
                <w:sz w:val="18"/>
                <w:szCs w:val="18"/>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1620" w:type="dxa"/>
            <w:vAlign w:val="center"/>
          </w:tcPr>
          <w:p>
            <w:pPr>
              <w:spacing w:after="100" w:afterAutospacing="1"/>
              <w:ind w:firstLine="360"/>
              <w:rPr>
                <w:color w:val="auto"/>
                <w:sz w:val="18"/>
                <w:szCs w:val="18"/>
              </w:rPr>
            </w:pPr>
          </w:p>
        </w:tc>
        <w:tc>
          <w:tcPr>
            <w:tcW w:w="1369" w:type="dxa"/>
            <w:vAlign w:val="center"/>
          </w:tcPr>
          <w:p>
            <w:pPr>
              <w:spacing w:after="100" w:afterAutospacing="1"/>
              <w:ind w:firstLine="360"/>
              <w:rPr>
                <w:color w:val="auto"/>
                <w:sz w:val="18"/>
                <w:szCs w:val="18"/>
              </w:rPr>
            </w:pPr>
          </w:p>
        </w:tc>
      </w:tr>
      <w:tr>
        <w:trPr>
          <w:trHeight w:val="567" w:hRule="atLeas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1620" w:type="dxa"/>
            <w:vAlign w:val="center"/>
          </w:tcPr>
          <w:p>
            <w:pPr>
              <w:spacing w:after="100" w:afterAutospacing="1"/>
              <w:ind w:firstLine="360"/>
              <w:rPr>
                <w:color w:val="auto"/>
                <w:sz w:val="18"/>
                <w:szCs w:val="18"/>
              </w:rPr>
            </w:pPr>
          </w:p>
        </w:tc>
        <w:tc>
          <w:tcPr>
            <w:tcW w:w="1369" w:type="dxa"/>
            <w:vAlign w:val="center"/>
          </w:tcPr>
          <w:p>
            <w:pPr>
              <w:spacing w:after="100" w:afterAutospacing="1"/>
              <w:ind w:firstLine="360"/>
              <w:rPr>
                <w:color w:val="auto"/>
                <w:sz w:val="18"/>
                <w:szCs w:val="18"/>
              </w:rPr>
            </w:pPr>
          </w:p>
        </w:tc>
      </w:tr>
    </w:tbl>
    <w:p>
      <w:pPr>
        <w:ind w:firstLine="361"/>
        <w:jc w:val="center"/>
        <w:rPr>
          <w:b/>
          <w:color w:val="auto"/>
          <w:sz w:val="18"/>
          <w:szCs w:val="18"/>
        </w:rPr>
      </w:pPr>
    </w:p>
    <w:p>
      <w:pPr>
        <w:spacing w:after="100" w:afterAutospacing="1"/>
        <w:rPr>
          <w:color w:val="auto"/>
          <w:szCs w:val="21"/>
        </w:rPr>
      </w:pPr>
      <w:r>
        <w:rPr>
          <w:rFonts w:hint="eastAsia"/>
          <w:color w:val="auto"/>
          <w:szCs w:val="21"/>
        </w:rPr>
        <w:t>注：指投标人近年（2010年1月1日至今）承担过的设计项目，需随此表附证明材料。</w:t>
      </w:r>
    </w:p>
    <w:p>
      <w:pPr>
        <w:spacing w:after="100" w:afterAutospacing="1"/>
        <w:rPr>
          <w:color w:val="auto"/>
          <w:szCs w:val="21"/>
        </w:rPr>
      </w:pPr>
    </w:p>
    <w:p>
      <w:pPr>
        <w:rPr>
          <w:color w:val="auto"/>
          <w:kern w:val="0"/>
        </w:rPr>
      </w:pPr>
      <w:r>
        <w:rPr>
          <w:rFonts w:hint="eastAsia"/>
          <w:color w:val="auto"/>
        </w:rPr>
        <w:t>投标人</w:t>
      </w:r>
      <w:r>
        <w:rPr>
          <w:rFonts w:hint="eastAsia"/>
          <w:color w:val="auto"/>
          <w:kern w:val="0"/>
        </w:rPr>
        <w:t xml:space="preserve">：                （单位全称） (盖章)                      </w:t>
      </w:r>
    </w:p>
    <w:p>
      <w:pPr>
        <w:rPr>
          <w:color w:val="auto"/>
          <w:kern w:val="0"/>
        </w:rPr>
      </w:pPr>
    </w:p>
    <w:p>
      <w:pPr>
        <w:rPr>
          <w:color w:val="auto"/>
          <w:kern w:val="0"/>
        </w:rPr>
      </w:pPr>
      <w:r>
        <w:rPr>
          <w:rFonts w:hint="eastAsia"/>
          <w:color w:val="auto"/>
          <w:kern w:val="0"/>
        </w:rPr>
        <w:t>法定代表人</w:t>
      </w:r>
      <w:r>
        <w:rPr>
          <w:rFonts w:hint="eastAsia"/>
          <w:color w:val="auto"/>
        </w:rPr>
        <w:t>或授权代理人：</w:t>
      </w:r>
      <w:r>
        <w:rPr>
          <w:rFonts w:hint="eastAsia"/>
          <w:color w:val="auto"/>
          <w:kern w:val="0"/>
        </w:rPr>
        <w:t xml:space="preserve">           </w:t>
      </w:r>
      <w:r>
        <w:rPr>
          <w:color w:val="auto"/>
          <w:kern w:val="0"/>
        </w:rPr>
        <w:t>(</w:t>
      </w:r>
      <w:r>
        <w:rPr>
          <w:rFonts w:hint="eastAsia"/>
          <w:color w:val="auto"/>
          <w:kern w:val="0"/>
        </w:rPr>
        <w:t xml:space="preserve">签字或盖章)           </w:t>
      </w:r>
    </w:p>
    <w:p>
      <w:pPr>
        <w:rPr>
          <w:color w:val="auto"/>
        </w:rPr>
      </w:pPr>
    </w:p>
    <w:p>
      <w:pPr>
        <w:jc w:val="right"/>
        <w:rPr>
          <w:color w:val="auto"/>
        </w:rPr>
      </w:pPr>
      <w:r>
        <w:rPr>
          <w:rFonts w:hint="eastAsia"/>
          <w:color w:val="auto"/>
        </w:rPr>
        <w:t>日     期：         年         月         日</w:t>
      </w:r>
    </w:p>
    <w:p>
      <w:pPr>
        <w:jc w:val="right"/>
        <w:rPr>
          <w:color w:val="auto"/>
        </w:rPr>
      </w:pPr>
      <w:bookmarkEnd w:id="75"/>
    </w:p>
    <w:p>
      <w:pPr>
        <w:ind w:firstLine="0" w:firstLineChars="0"/>
        <w:rPr>
          <w:color w:val="auto"/>
        </w:rPr>
      </w:pPr>
      <w:bookmarkStart w:id="89" w:name="_Toc169321712"/>
      <w:bookmarkStart w:id="90" w:name="_Toc169321711"/>
    </w:p>
    <w:p>
      <w:pPr>
        <w:ind w:firstLine="0" w:firstLineChars="0"/>
        <w:rPr>
          <w:color w:val="auto"/>
        </w:rPr>
      </w:pPr>
    </w:p>
    <w:p>
      <w:pPr>
        <w:ind w:firstLine="0" w:firstLineChars="0"/>
        <w:rPr>
          <w:color w:val="auto"/>
        </w:rPr>
      </w:pPr>
    </w:p>
    <w:p>
      <w:pPr>
        <w:ind w:firstLine="0" w:firstLineChars="0"/>
        <w:rPr>
          <w:color w:val="auto"/>
        </w:rPr>
      </w:pPr>
    </w:p>
    <w:p>
      <w:pPr>
        <w:pStyle w:val="3"/>
      </w:pPr>
      <w:bookmarkStart w:id="91" w:name="_Toc16652"/>
      <w:bookmarkStart w:id="92" w:name="_Toc310507981"/>
      <w:r>
        <w:rPr>
          <w:rFonts w:hint="eastAsia"/>
        </w:rPr>
        <w:t>（七）投标人近年获奖情况</w:t>
      </w:r>
      <w:bookmarkEnd w:id="91"/>
      <w:bookmarkEnd w:id="92"/>
    </w:p>
    <w:tbl>
      <w:tblPr>
        <w:tblW w:w="856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
      <w:tblGrid>
        <w:gridCol w:w="1368"/>
        <w:gridCol w:w="2591"/>
        <w:gridCol w:w="2160"/>
        <w:gridCol w:w="2449"/>
      </w:tblGrid>
      <w:tr>
        <w:trPr>
          <w:trHeight w:val="567" w:hRule="exact"/>
        </w:trPr>
        <w:tc>
          <w:tcPr>
            <w:tcW w:w="1368" w:type="dxa"/>
            <w:vAlign w:val="center"/>
          </w:tcPr>
          <w:p>
            <w:pPr>
              <w:spacing w:after="100" w:afterAutospacing="1"/>
              <w:ind w:right="-122" w:rightChars="-51"/>
              <w:jc w:val="center"/>
              <w:rPr>
                <w:color w:val="auto"/>
                <w:szCs w:val="21"/>
              </w:rPr>
            </w:pPr>
            <w:r>
              <w:rPr>
                <w:rFonts w:hint="eastAsia"/>
                <w:color w:val="auto"/>
                <w:szCs w:val="21"/>
              </w:rPr>
              <w:t>序号</w:t>
            </w:r>
          </w:p>
        </w:tc>
        <w:tc>
          <w:tcPr>
            <w:tcW w:w="2591" w:type="dxa"/>
            <w:vAlign w:val="center"/>
          </w:tcPr>
          <w:p>
            <w:pPr>
              <w:spacing w:after="100" w:afterAutospacing="1"/>
              <w:jc w:val="center"/>
              <w:rPr>
                <w:color w:val="auto"/>
                <w:szCs w:val="21"/>
              </w:rPr>
            </w:pPr>
            <w:r>
              <w:rPr>
                <w:rFonts w:hint="eastAsia"/>
                <w:color w:val="auto"/>
                <w:szCs w:val="21"/>
              </w:rPr>
              <w:t>工程名称</w:t>
            </w:r>
          </w:p>
        </w:tc>
        <w:tc>
          <w:tcPr>
            <w:tcW w:w="2160" w:type="dxa"/>
            <w:vAlign w:val="center"/>
          </w:tcPr>
          <w:p>
            <w:pPr>
              <w:spacing w:after="100" w:afterAutospacing="1"/>
              <w:jc w:val="center"/>
              <w:rPr>
                <w:color w:val="auto"/>
                <w:szCs w:val="21"/>
              </w:rPr>
            </w:pPr>
            <w:r>
              <w:rPr>
                <w:rFonts w:hint="eastAsia"/>
                <w:color w:val="auto"/>
                <w:szCs w:val="21"/>
              </w:rPr>
              <w:t>获奖时间</w:t>
            </w:r>
          </w:p>
        </w:tc>
        <w:tc>
          <w:tcPr>
            <w:tcW w:w="2449" w:type="dxa"/>
            <w:vAlign w:val="center"/>
          </w:tcPr>
          <w:p>
            <w:pPr>
              <w:spacing w:after="100" w:afterAutospacing="1"/>
              <w:jc w:val="center"/>
              <w:rPr>
                <w:color w:val="auto"/>
                <w:szCs w:val="21"/>
              </w:rPr>
            </w:pPr>
            <w:r>
              <w:rPr>
                <w:rFonts w:hint="eastAsia"/>
                <w:color w:val="auto"/>
                <w:szCs w:val="21"/>
              </w:rPr>
              <w:t>奖项名称</w:t>
            </w: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r>
        <w:trPr>
          <w:trHeight w:val="567" w:hRule="exact"/>
        </w:trPr>
        <w:tc>
          <w:tcPr>
            <w:tcW w:w="1368" w:type="dxa"/>
            <w:vAlign w:val="center"/>
          </w:tcPr>
          <w:p>
            <w:pPr>
              <w:spacing w:after="100" w:afterAutospacing="1"/>
              <w:ind w:firstLine="360"/>
              <w:jc w:val="center"/>
              <w:rPr>
                <w:color w:val="auto"/>
                <w:sz w:val="18"/>
                <w:szCs w:val="18"/>
              </w:rPr>
            </w:pPr>
          </w:p>
        </w:tc>
        <w:tc>
          <w:tcPr>
            <w:tcW w:w="2591" w:type="dxa"/>
            <w:vAlign w:val="center"/>
          </w:tcPr>
          <w:p>
            <w:pPr>
              <w:ind w:left="900" w:hanging="900" w:hangingChars="500"/>
              <w:rPr>
                <w:color w:val="auto"/>
                <w:sz w:val="18"/>
                <w:szCs w:val="18"/>
              </w:rPr>
            </w:pPr>
          </w:p>
        </w:tc>
        <w:tc>
          <w:tcPr>
            <w:tcW w:w="2160" w:type="dxa"/>
            <w:vAlign w:val="center"/>
          </w:tcPr>
          <w:p>
            <w:pPr>
              <w:ind w:left="-2" w:right="-122" w:rightChars="-51" w:firstLine="360"/>
              <w:rPr>
                <w:color w:val="auto"/>
                <w:sz w:val="18"/>
                <w:szCs w:val="18"/>
              </w:rPr>
            </w:pPr>
          </w:p>
        </w:tc>
        <w:tc>
          <w:tcPr>
            <w:tcW w:w="2449" w:type="dxa"/>
            <w:vAlign w:val="center"/>
          </w:tcPr>
          <w:p>
            <w:pPr>
              <w:spacing w:after="100" w:afterAutospacing="1"/>
              <w:ind w:firstLine="360"/>
              <w:rPr>
                <w:color w:val="auto"/>
                <w:sz w:val="18"/>
                <w:szCs w:val="18"/>
              </w:rPr>
            </w:pPr>
          </w:p>
        </w:tc>
      </w:tr>
    </w:tbl>
    <w:p>
      <w:pPr>
        <w:ind w:firstLine="361"/>
        <w:jc w:val="center"/>
        <w:rPr>
          <w:b/>
          <w:color w:val="auto"/>
          <w:sz w:val="18"/>
          <w:szCs w:val="18"/>
        </w:rPr>
      </w:pPr>
    </w:p>
    <w:p>
      <w:pPr>
        <w:spacing w:after="100" w:afterAutospacing="1"/>
        <w:rPr>
          <w:color w:val="auto"/>
          <w:szCs w:val="21"/>
        </w:rPr>
      </w:pPr>
      <w:r>
        <w:rPr>
          <w:rFonts w:hint="eastAsia"/>
          <w:color w:val="auto"/>
          <w:szCs w:val="21"/>
        </w:rPr>
        <w:t>注：指投标人近年（2007年1月1日至今）获奖项目，需随此表附证明材料。</w:t>
      </w:r>
    </w:p>
    <w:p>
      <w:pPr>
        <w:rPr>
          <w:color w:val="auto"/>
          <w:kern w:val="0"/>
        </w:rPr>
      </w:pPr>
      <w:r>
        <w:rPr>
          <w:rFonts w:hint="eastAsia"/>
          <w:color w:val="auto"/>
        </w:rPr>
        <w:t>投标人</w:t>
      </w:r>
      <w:r>
        <w:rPr>
          <w:rFonts w:hint="eastAsia"/>
          <w:color w:val="auto"/>
          <w:kern w:val="0"/>
        </w:rPr>
        <w:t xml:space="preserve">：                （单位全称） (盖章)                      </w:t>
      </w:r>
    </w:p>
    <w:p>
      <w:pPr>
        <w:rPr>
          <w:color w:val="auto"/>
          <w:kern w:val="0"/>
        </w:rPr>
      </w:pPr>
    </w:p>
    <w:p>
      <w:pPr>
        <w:rPr>
          <w:color w:val="auto"/>
          <w:kern w:val="0"/>
        </w:rPr>
      </w:pPr>
      <w:r>
        <w:rPr>
          <w:rFonts w:hint="eastAsia"/>
          <w:color w:val="auto"/>
          <w:kern w:val="0"/>
        </w:rPr>
        <w:t>法定代表人</w:t>
      </w:r>
      <w:r>
        <w:rPr>
          <w:rFonts w:hint="eastAsia"/>
          <w:color w:val="auto"/>
        </w:rPr>
        <w:t>或授权代理人：</w:t>
      </w:r>
      <w:r>
        <w:rPr>
          <w:rFonts w:hint="eastAsia"/>
          <w:color w:val="auto"/>
          <w:kern w:val="0"/>
        </w:rPr>
        <w:t xml:space="preserve">           </w:t>
      </w:r>
      <w:r>
        <w:rPr>
          <w:color w:val="auto"/>
          <w:kern w:val="0"/>
        </w:rPr>
        <w:t>(</w:t>
      </w:r>
      <w:r>
        <w:rPr>
          <w:rFonts w:hint="eastAsia"/>
          <w:color w:val="auto"/>
          <w:kern w:val="0"/>
        </w:rPr>
        <w:t xml:space="preserve">签字或盖章)           </w:t>
      </w:r>
    </w:p>
    <w:p>
      <w:pPr>
        <w:rPr>
          <w:color w:val="auto"/>
        </w:rPr>
      </w:pPr>
    </w:p>
    <w:p>
      <w:pPr>
        <w:jc w:val="right"/>
        <w:rPr>
          <w:color w:val="auto"/>
        </w:rPr>
      </w:pPr>
      <w:r>
        <w:rPr>
          <w:rFonts w:hint="eastAsia"/>
          <w:color w:val="auto"/>
        </w:rPr>
        <w:t>日     期：         年         月         日</w:t>
      </w:r>
    </w:p>
    <w:p>
      <w:pPr>
        <w:rPr>
          <w:color w:val="auto"/>
        </w:rPr>
      </w:pPr>
    </w:p>
    <w:p>
      <w:pPr>
        <w:ind w:firstLine="0" w:firstLineChars="0"/>
        <w:rPr>
          <w:color w:val="auto"/>
        </w:rPr>
      </w:pPr>
    </w:p>
    <w:p>
      <w:pPr>
        <w:ind w:firstLine="0" w:firstLineChars="0"/>
        <w:rPr>
          <w:color w:val="auto"/>
        </w:rPr>
      </w:pPr>
    </w:p>
    <w:p>
      <w:pPr>
        <w:ind w:firstLine="0" w:firstLineChars="0"/>
        <w:rPr>
          <w:color w:val="auto"/>
        </w:rPr>
      </w:pPr>
      <w:bookmarkEnd w:id="89"/>
    </w:p>
    <w:p>
      <w:pPr>
        <w:pStyle w:val="3"/>
      </w:pPr>
      <w:r>
        <w:br w:type="page"/>
      </w:r>
      <w:bookmarkEnd w:id="90"/>
      <w:bookmarkStart w:id="93" w:name="_Toc171828977"/>
      <w:bookmarkStart w:id="94" w:name="_Toc276474076"/>
      <w:bookmarkStart w:id="95" w:name="_Toc293085296"/>
      <w:bookmarkStart w:id="96" w:name="_Toc295284573"/>
      <w:bookmarkStart w:id="97" w:name="_Toc32354"/>
      <w:bookmarkStart w:id="98" w:name="_Toc310507982"/>
    </w:p>
    <w:p>
      <w:pPr>
        <w:pStyle w:val="3"/>
      </w:pPr>
      <w:r>
        <w:rPr>
          <w:rFonts w:hint="eastAsia"/>
        </w:rPr>
        <w:t>（八）服务承诺</w:t>
      </w:r>
      <w:bookmarkEnd w:id="93"/>
      <w:bookmarkEnd w:id="94"/>
      <w:bookmarkEnd w:id="95"/>
      <w:bookmarkEnd w:id="96"/>
      <w:bookmarkEnd w:id="97"/>
      <w:bookmarkEnd w:id="98"/>
    </w:p>
    <w:p>
      <w:pPr>
        <w:rPr>
          <w:color w:val="auto"/>
        </w:rPr>
      </w:pPr>
      <w:r>
        <w:rPr>
          <w:rFonts w:hint="eastAsia"/>
          <w:color w:val="auto"/>
        </w:rPr>
        <w:t>（内容包括设计质量、进度、目标的承诺与保证措施等，格式由投标人自行设计）</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kern w:val="0"/>
        </w:rPr>
      </w:pPr>
      <w:r>
        <w:rPr>
          <w:rFonts w:hint="eastAsia"/>
          <w:color w:val="auto"/>
        </w:rPr>
        <w:t>投标人</w:t>
      </w:r>
      <w:r>
        <w:rPr>
          <w:rFonts w:hint="eastAsia"/>
          <w:color w:val="auto"/>
          <w:kern w:val="0"/>
        </w:rPr>
        <w:t xml:space="preserve">：                （单位全称） (盖章)                      </w:t>
      </w:r>
    </w:p>
    <w:p>
      <w:pPr>
        <w:rPr>
          <w:color w:val="auto"/>
          <w:kern w:val="0"/>
        </w:rPr>
      </w:pPr>
    </w:p>
    <w:p>
      <w:pPr>
        <w:rPr>
          <w:color w:val="auto"/>
          <w:kern w:val="0"/>
        </w:rPr>
      </w:pPr>
      <w:r>
        <w:rPr>
          <w:rFonts w:hint="eastAsia"/>
          <w:color w:val="auto"/>
          <w:kern w:val="0"/>
        </w:rPr>
        <w:t>法定代表人</w:t>
      </w:r>
      <w:r>
        <w:rPr>
          <w:rFonts w:hint="eastAsia"/>
          <w:color w:val="auto"/>
        </w:rPr>
        <w:t>或授权代理人：</w:t>
      </w:r>
      <w:r>
        <w:rPr>
          <w:rFonts w:hint="eastAsia"/>
          <w:color w:val="auto"/>
          <w:kern w:val="0"/>
        </w:rPr>
        <w:t xml:space="preserve">           </w:t>
      </w:r>
      <w:r>
        <w:rPr>
          <w:color w:val="auto"/>
          <w:kern w:val="0"/>
        </w:rPr>
        <w:t>(</w:t>
      </w:r>
      <w:r>
        <w:rPr>
          <w:rFonts w:hint="eastAsia"/>
          <w:color w:val="auto"/>
          <w:kern w:val="0"/>
        </w:rPr>
        <w:t xml:space="preserve">签字或盖章)           </w:t>
      </w:r>
    </w:p>
    <w:p>
      <w:pPr>
        <w:rPr>
          <w:color w:val="auto"/>
        </w:rPr>
      </w:pPr>
    </w:p>
    <w:p>
      <w:pPr>
        <w:jc w:val="right"/>
        <w:rPr>
          <w:color w:val="auto"/>
        </w:rPr>
      </w:pPr>
      <w:r>
        <w:rPr>
          <w:rFonts w:hint="eastAsia"/>
          <w:color w:val="auto"/>
        </w:rPr>
        <w:t>日     期：         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pPr>
      <w:bookmarkStart w:id="99" w:name="_Toc16426"/>
      <w:bookmarkStart w:id="100" w:name="_Toc310507983"/>
      <w:r>
        <w:rPr>
          <w:rFonts w:hint="eastAsia"/>
        </w:rPr>
        <w:t>（九）设计</w:t>
      </w:r>
      <w:bookmarkEnd w:id="99"/>
      <w:r>
        <w:rPr>
          <w:rFonts w:hint="eastAsia"/>
        </w:rPr>
        <w:t>大纲</w:t>
      </w:r>
      <w:bookmarkEnd w:id="100"/>
    </w:p>
    <w:p>
      <w:pPr>
        <w:rPr>
          <w:color w:val="auto"/>
        </w:rPr>
      </w:pPr>
      <w:r>
        <w:rPr>
          <w:rFonts w:hint="eastAsia"/>
          <w:color w:val="auto"/>
        </w:rPr>
        <w:t>（格式由投标人自行设计）</w:t>
      </w:r>
    </w:p>
    <w:p>
      <w:pPr>
        <w:ind w:firstLine="0" w:firstLineChars="0"/>
        <w:rPr>
          <w:color w:val="auto"/>
        </w:rPr>
      </w:pPr>
    </w:p>
    <w:p>
      <w:pPr>
        <w:pStyle w:val="3"/>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kern w:val="0"/>
        </w:rPr>
      </w:pPr>
      <w:r>
        <w:rPr>
          <w:rFonts w:hint="eastAsia"/>
          <w:color w:val="auto"/>
        </w:rPr>
        <w:t>投标人</w:t>
      </w:r>
      <w:r>
        <w:rPr>
          <w:rFonts w:hint="eastAsia"/>
          <w:color w:val="auto"/>
          <w:kern w:val="0"/>
        </w:rPr>
        <w:t xml:space="preserve">：                （单位全称） (盖章)                      </w:t>
      </w:r>
    </w:p>
    <w:p>
      <w:pPr>
        <w:rPr>
          <w:color w:val="auto"/>
          <w:kern w:val="0"/>
        </w:rPr>
      </w:pPr>
    </w:p>
    <w:p>
      <w:pPr>
        <w:rPr>
          <w:color w:val="auto"/>
          <w:kern w:val="0"/>
        </w:rPr>
      </w:pPr>
      <w:r>
        <w:rPr>
          <w:rFonts w:hint="eastAsia"/>
          <w:color w:val="auto"/>
          <w:kern w:val="0"/>
        </w:rPr>
        <w:t>法定代表人</w:t>
      </w:r>
      <w:r>
        <w:rPr>
          <w:rFonts w:hint="eastAsia"/>
          <w:color w:val="auto"/>
        </w:rPr>
        <w:t>或授权代理人：</w:t>
      </w:r>
      <w:r>
        <w:rPr>
          <w:rFonts w:hint="eastAsia"/>
          <w:color w:val="auto"/>
          <w:kern w:val="0"/>
        </w:rPr>
        <w:t xml:space="preserve">           </w:t>
      </w:r>
      <w:r>
        <w:rPr>
          <w:color w:val="auto"/>
          <w:kern w:val="0"/>
        </w:rPr>
        <w:t>(</w:t>
      </w:r>
      <w:r>
        <w:rPr>
          <w:rFonts w:hint="eastAsia"/>
          <w:color w:val="auto"/>
          <w:kern w:val="0"/>
        </w:rPr>
        <w:t xml:space="preserve">签字或盖章)           </w:t>
      </w:r>
    </w:p>
    <w:p>
      <w:pPr>
        <w:rPr>
          <w:color w:val="auto"/>
        </w:rPr>
      </w:pPr>
    </w:p>
    <w:p>
      <w:pPr>
        <w:jc w:val="right"/>
        <w:rPr>
          <w:color w:val="auto"/>
        </w:rPr>
      </w:pPr>
      <w:r>
        <w:rPr>
          <w:rFonts w:hint="eastAsia"/>
          <w:color w:val="auto"/>
        </w:rPr>
        <w:t>日     期：         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0" w:firstLineChars="0"/>
        <w:rPr>
          <w:color w:val="auto"/>
        </w:rPr>
      </w:pPr>
    </w:p>
    <w:sectPr>
      <w:headerReference r:id="rId6" w:type="first"/>
      <w:footerReference r:id="rId9" w:type="first"/>
      <w:headerReference r:id="rId4" w:type="default"/>
      <w:footerReference r:id="rId7" w:type="default"/>
      <w:headerReference r:id="rId5" w:type="even"/>
      <w:footerReference r:id="rId8" w:type="even"/>
      <w:pgSz w:w="11906" w:h="16838"/>
      <w:pgMar w:top="1247" w:right="1134" w:bottom="1134" w:left="1418" w:header="851" w:footer="737"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幼圆">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金山简魏碑">
    <w:altName w:val="宋体"/>
    <w:panose1 w:val="02010609000101010101"/>
    <w:charset w:val="86"/>
    <w:family w:val="modern"/>
    <w:pitch w:val="default"/>
    <w:sig w:usb0="00000001" w:usb1="080E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ind w:firstLine="360"/>
    </w:pPr>
    <w:r>
      <w:fldChar w:fldCharType="begin"/>
    </w:r>
    <w:r>
      <w:instrText xml:space="preserve"> PAGE   \* MERGEFORMAT </w:instrText>
    </w:r>
    <w:r>
      <w:fldChar w:fldCharType="separate"/>
    </w:r>
    <w:r>
      <w:rPr>
        <w:lang w:val="zh-CN"/>
      </w:rPr>
      <w:t>11</w:t>
    </w:r>
    <w:r>
      <w:rPr>
        <w:lang w:val="zh-CN"/>
      </w:rPr>
      <w:fldChar w:fldCharType="end"/>
    </w:r>
  </w:p>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ind w:firstLine="360"/>
      <w:rPr>
        <w:rStyle w:val="54"/>
      </w:rPr>
    </w:pPr>
    <w:r>
      <w:fldChar w:fldCharType="begin"/>
    </w:r>
    <w:r>
      <w:rPr>
        <w:rStyle w:val="54"/>
      </w:rPr>
      <w:instrText xml:space="preserve">PAGE  </w:instrText>
    </w:r>
    <w:r>
      <w:fldChar w:fldCharType="separate"/>
    </w:r>
    <w:r>
      <w:rPr>
        <w:rStyle w:val="54"/>
      </w:rPr>
      <w:t>15</w:t>
    </w:r>
    <w:r>
      <w:fldChar w:fldCharType="end"/>
    </w:r>
  </w:p>
  <w:p>
    <w:pPr>
      <w:pStyle w:val="24"/>
      <w:ind w:firstLine="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9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ind w:firstLine="360"/>
      <w:rPr>
        <w:rStyle w:val="54"/>
      </w:rPr>
    </w:pPr>
    <w:r>
      <w:fldChar w:fldCharType="begin"/>
    </w:r>
    <w:r>
      <w:rPr>
        <w:rStyle w:val="54"/>
      </w:rPr>
      <w:instrText xml:space="preserve">PAGE  </w:instrText>
    </w:r>
    <w:r>
      <w:fldChar w:fldCharType="separate"/>
    </w:r>
    <w:r>
      <w:rPr>
        <w:rStyle w:val="54"/>
      </w:rPr>
      <w:t>15</w:t>
    </w:r>
    <w:r>
      <w:fldChar w:fldCharType="end"/>
    </w:r>
  </w:p>
  <w:p>
    <w:pPr>
      <w:pStyle w:val="27"/>
      <w:ind w:firstLine="360"/>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decimal"/>
      <w:lvlText w:val="%1"/>
      <w:lvlJc w:val="left"/>
      <w:pPr>
        <w:tabs>
          <w:tab w:val="left" w:pos="432"/>
        </w:tabs>
        <w:ind w:left="432" w:hanging="432"/>
      </w:pPr>
      <w:rPr>
        <w:rFonts w:hint="eastAsia"/>
      </w:rPr>
    </w:lvl>
    <w:lvl w:ilvl="1" w:tentative="1">
      <w:start w:val="1"/>
      <w:numFmt w:val="decimal"/>
      <w:lvlText w:val="%1.%2"/>
      <w:lvlJc w:val="left"/>
      <w:pPr>
        <w:tabs>
          <w:tab w:val="left" w:pos="576"/>
        </w:tabs>
        <w:ind w:left="576" w:hanging="576"/>
      </w:pPr>
      <w:rPr>
        <w:rFonts w:hint="eastAsia"/>
      </w:rPr>
    </w:lvl>
    <w:lvl w:ilvl="2" w:tentative="1">
      <w:start w:val="1"/>
      <w:numFmt w:val="decimal"/>
      <w:lvlText w:val="%1.%2.%3"/>
      <w:lvlJc w:val="left"/>
      <w:pPr>
        <w:tabs>
          <w:tab w:val="left" w:pos="720"/>
        </w:tabs>
        <w:ind w:left="720" w:hanging="720"/>
      </w:pPr>
      <w:rPr>
        <w:rFonts w:hint="eastAsia"/>
      </w:rPr>
    </w:lvl>
    <w:lvl w:ilvl="3" w:tentative="1">
      <w:start w:val="1"/>
      <w:numFmt w:val="decimal"/>
      <w:pStyle w:val="6"/>
      <w:lvlText w:val="5.2.%4"/>
      <w:lvlJc w:val="left"/>
      <w:pPr>
        <w:tabs>
          <w:tab w:val="left" w:pos="1080"/>
        </w:tabs>
        <w:ind w:left="864" w:hanging="864"/>
      </w:pPr>
      <w:rPr>
        <w:rFonts w:hint="eastAsia"/>
      </w:rPr>
    </w:lvl>
    <w:lvl w:ilvl="4" w:tentative="1">
      <w:start w:val="1"/>
      <w:numFmt w:val="decimal"/>
      <w:pStyle w:val="7"/>
      <w:lvlText w:val="%1.%2.%3.%4.%5"/>
      <w:lvlJc w:val="left"/>
      <w:pPr>
        <w:tabs>
          <w:tab w:val="left" w:pos="1008"/>
        </w:tabs>
        <w:ind w:left="1008" w:hanging="1008"/>
      </w:pPr>
      <w:rPr>
        <w:rFonts w:hint="eastAsia"/>
      </w:rPr>
    </w:lvl>
    <w:lvl w:ilvl="5" w:tentative="1">
      <w:start w:val="1"/>
      <w:numFmt w:val="decimal"/>
      <w:pStyle w:val="8"/>
      <w:lvlText w:val="%1.%2.%3.%4.%5.%6"/>
      <w:lvlJc w:val="left"/>
      <w:pPr>
        <w:tabs>
          <w:tab w:val="left" w:pos="1152"/>
        </w:tabs>
        <w:ind w:left="1152" w:hanging="1152"/>
      </w:pPr>
      <w:rPr>
        <w:rFonts w:hint="eastAsia"/>
      </w:rPr>
    </w:lvl>
    <w:lvl w:ilvl="6" w:tentative="1">
      <w:start w:val="1"/>
      <w:numFmt w:val="decimal"/>
      <w:pStyle w:val="9"/>
      <w:lvlText w:val="%1.%2.%3.%4.%5.%6.%7"/>
      <w:lvlJc w:val="left"/>
      <w:pPr>
        <w:tabs>
          <w:tab w:val="left" w:pos="1296"/>
        </w:tabs>
        <w:ind w:left="1296" w:hanging="1296"/>
      </w:pPr>
      <w:rPr>
        <w:rFonts w:hint="eastAsia"/>
      </w:rPr>
    </w:lvl>
    <w:lvl w:ilvl="7" w:tentative="1">
      <w:start w:val="1"/>
      <w:numFmt w:val="decimal"/>
      <w:pStyle w:val="10"/>
      <w:lvlText w:val="%1.%2.%3.%4.%5.%6.%7.%8"/>
      <w:lvlJc w:val="left"/>
      <w:pPr>
        <w:tabs>
          <w:tab w:val="left" w:pos="1440"/>
        </w:tabs>
        <w:ind w:left="1440" w:hanging="1440"/>
      </w:pPr>
      <w:rPr>
        <w:rFonts w:hint="eastAsia"/>
      </w:rPr>
    </w:lvl>
    <w:lvl w:ilvl="8" w:tentative="1">
      <w:start w:val="1"/>
      <w:numFmt w:val="decimal"/>
      <w:pStyle w:val="11"/>
      <w:lvlText w:val="%1.%2.%3.%4.%5.%6.%7.%8.%9"/>
      <w:lvlJc w:val="left"/>
      <w:pPr>
        <w:tabs>
          <w:tab w:val="left" w:pos="1584"/>
        </w:tabs>
        <w:ind w:left="1584" w:hanging="1584"/>
      </w:pPr>
      <w:rPr>
        <w:rFonts w:hint="eastAsia"/>
      </w:rPr>
    </w:lvl>
  </w:abstractNum>
  <w:abstractNum w:abstractNumId="1088620673">
    <w:nsid w:val="40E30881"/>
    <w:multiLevelType w:val="multilevel"/>
    <w:tmpl w:val="40E30881"/>
    <w:lvl w:ilvl="0" w:tentative="1">
      <w:start w:val="1"/>
      <w:numFmt w:val="decimal"/>
      <w:lvlText w:val="%1."/>
      <w:legacy w:legacy="1" w:legacySpace="0" w:legacyIndent="425"/>
      <w:lvlJc w:val="left"/>
      <w:pPr>
        <w:ind w:left="425" w:hanging="425"/>
      </w:pPr>
      <w:rPr>
        <w:rFonts w:hint="eastAsia" w:ascii="黑体" w:eastAsia="黑体"/>
      </w:rPr>
    </w:lvl>
    <w:lvl w:ilvl="1" w:tentative="1">
      <w:start w:val="0"/>
      <w:numFmt w:val="none"/>
      <w:lvlText w:val=""/>
      <w:lvlJc w:val="left"/>
      <w:pPr>
        <w:tabs>
          <w:tab w:val="left" w:pos="360"/>
        </w:tabs>
      </w:pPr>
    </w:lvl>
    <w:lvl w:ilvl="2" w:tentative="1">
      <w:start w:val="0"/>
      <w:numFmt w:val="none"/>
      <w:lvlText w:val=""/>
      <w:lvlJc w:val="left"/>
      <w:pPr>
        <w:tabs>
          <w:tab w:val="left" w:pos="360"/>
        </w:tabs>
      </w:pPr>
    </w:lvl>
    <w:lvl w:ilvl="3" w:tentative="1">
      <w:start w:val="0"/>
      <w:numFmt w:val="none"/>
      <w:lvlText w:val=""/>
      <w:lvlJc w:val="left"/>
      <w:pPr>
        <w:tabs>
          <w:tab w:val="left" w:pos="360"/>
        </w:tabs>
      </w:pPr>
    </w:lvl>
    <w:lvl w:ilvl="4" w:tentative="1">
      <w:start w:val="0"/>
      <w:numFmt w:val="none"/>
      <w:lvlText w:val=""/>
      <w:lvlJc w:val="left"/>
      <w:pPr>
        <w:tabs>
          <w:tab w:val="left" w:pos="360"/>
        </w:tabs>
      </w:pPr>
    </w:lvl>
    <w:lvl w:ilvl="5" w:tentative="1">
      <w:start w:val="0"/>
      <w:numFmt w:val="none"/>
      <w:lvlText w:val=""/>
      <w:lvlJc w:val="left"/>
      <w:pPr>
        <w:tabs>
          <w:tab w:val="left" w:pos="360"/>
        </w:tabs>
      </w:pPr>
    </w:lvl>
    <w:lvl w:ilvl="6" w:tentative="1">
      <w:start w:val="0"/>
      <w:numFmt w:val="none"/>
      <w:lvlText w:val=""/>
      <w:lvlJc w:val="left"/>
      <w:pPr>
        <w:tabs>
          <w:tab w:val="left" w:pos="360"/>
        </w:tabs>
      </w:pPr>
    </w:lvl>
    <w:lvl w:ilvl="7" w:tentative="1">
      <w:start w:val="0"/>
      <w:numFmt w:val="none"/>
      <w:lvlText w:val=""/>
      <w:lvlJc w:val="left"/>
      <w:pPr>
        <w:tabs>
          <w:tab w:val="left" w:pos="360"/>
        </w:tabs>
      </w:pPr>
    </w:lvl>
    <w:lvl w:ilvl="8" w:tentative="1">
      <w:start w:val="1"/>
      <w:numFmt w:val="decimal"/>
      <w:isLgl/>
      <w:lvlText w:val="%3.%4.%5.%6.%7.%8.%9."/>
      <w:lvlJc w:val="left"/>
      <w:pPr>
        <w:tabs>
          <w:tab w:val="left" w:pos="5640"/>
        </w:tabs>
        <w:ind w:left="5640" w:hanging="1440"/>
      </w:pPr>
      <w:rPr>
        <w:rFonts w:hint="eastAsia"/>
      </w:rPr>
    </w:lvl>
  </w:abstractNum>
  <w:abstractNum w:abstractNumId="13">
    <w:nsid w:val="0000000D"/>
    <w:multiLevelType w:val="multilevel"/>
    <w:tmpl w:val="0000000D"/>
    <w:lvl w:ilvl="0" w:tentative="1">
      <w:start w:val="1"/>
      <w:numFmt w:val="decimal"/>
      <w:lvlText w:val="%1."/>
      <w:legacy w:legacy="1" w:legacySpace="0" w:legacyIndent="425"/>
      <w:lvlJc w:val="left"/>
      <w:pPr>
        <w:ind w:left="425" w:hanging="425"/>
      </w:pPr>
      <w:rPr>
        <w:rFonts w:hint="eastAsia" w:ascii="黑体" w:eastAsia="黑体"/>
      </w:rPr>
    </w:lvl>
    <w:lvl w:ilvl="1" w:tentative="1">
      <w:start w:val="0"/>
      <w:numFmt w:val="none"/>
      <w:lvlText w:val=""/>
      <w:lvlJc w:val="left"/>
      <w:pPr>
        <w:tabs>
          <w:tab w:val="left" w:pos="360"/>
        </w:tabs>
      </w:pPr>
    </w:lvl>
    <w:lvl w:ilvl="2" w:tentative="1">
      <w:start w:val="0"/>
      <w:numFmt w:val="none"/>
      <w:lvlText w:val=""/>
      <w:lvlJc w:val="left"/>
      <w:pPr>
        <w:tabs>
          <w:tab w:val="left" w:pos="360"/>
        </w:tabs>
      </w:pPr>
    </w:lvl>
    <w:lvl w:ilvl="3" w:tentative="1">
      <w:start w:val="0"/>
      <w:numFmt w:val="none"/>
      <w:lvlText w:val=""/>
      <w:lvlJc w:val="left"/>
      <w:pPr>
        <w:tabs>
          <w:tab w:val="left" w:pos="360"/>
        </w:tabs>
      </w:pPr>
    </w:lvl>
    <w:lvl w:ilvl="4" w:tentative="1">
      <w:start w:val="0"/>
      <w:numFmt w:val="none"/>
      <w:lvlText w:val=""/>
      <w:lvlJc w:val="left"/>
      <w:pPr>
        <w:tabs>
          <w:tab w:val="left" w:pos="360"/>
        </w:tabs>
      </w:pPr>
    </w:lvl>
    <w:lvl w:ilvl="5" w:tentative="1">
      <w:start w:val="0"/>
      <w:numFmt w:val="none"/>
      <w:lvlText w:val=""/>
      <w:lvlJc w:val="left"/>
      <w:pPr>
        <w:tabs>
          <w:tab w:val="left" w:pos="360"/>
        </w:tabs>
      </w:pPr>
    </w:lvl>
    <w:lvl w:ilvl="6" w:tentative="1">
      <w:start w:val="0"/>
      <w:numFmt w:val="none"/>
      <w:lvlText w:val=""/>
      <w:lvlJc w:val="left"/>
      <w:pPr>
        <w:tabs>
          <w:tab w:val="left" w:pos="360"/>
        </w:tabs>
      </w:pPr>
    </w:lvl>
    <w:lvl w:ilvl="7" w:tentative="1">
      <w:start w:val="0"/>
      <w:numFmt w:val="none"/>
      <w:lvlText w:val=""/>
      <w:lvlJc w:val="left"/>
      <w:pPr>
        <w:tabs>
          <w:tab w:val="left" w:pos="360"/>
        </w:tabs>
      </w:pPr>
    </w:lvl>
    <w:lvl w:ilvl="8" w:tentative="1">
      <w:start w:val="1"/>
      <w:numFmt w:val="decimal"/>
      <w:isLgl/>
      <w:lvlText w:val="%3.%4.%5.%6.%7.%8.%9."/>
      <w:lvlJc w:val="left"/>
      <w:pPr>
        <w:tabs>
          <w:tab w:val="left" w:pos="5640"/>
        </w:tabs>
        <w:ind w:left="5640" w:hanging="1440"/>
      </w:pPr>
      <w:rPr>
        <w:rFonts w:hint="eastAsia"/>
      </w:rPr>
    </w:lvl>
  </w:abstractNum>
  <w:num w:numId="1">
    <w:abstractNumId w:val="10"/>
  </w:num>
  <w:num w:numId="2">
    <w:abstractNumId w:val="1088620673"/>
  </w:num>
  <w:num w:numId="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styleId="2">
    <w:name w:val="heading 1"/>
    <w:basedOn w:val="3"/>
    <w:next w:val="1"/>
    <w:pPr>
      <w:ind w:left="576" w:hanging="576"/>
      <w:outlineLvl w:val="0"/>
    </w:pPr>
    <w:rPr>
      <w:sz w:val="36"/>
      <w:szCs w:val="36"/>
    </w:rPr>
  </w:style>
  <w:style w:type="paragraph" w:styleId="3">
    <w:name w:val="heading 2"/>
    <w:basedOn w:val="4"/>
    <w:next w:val="1"/>
    <w:pPr>
      <w:ind w:left="0" w:firstLine="0" w:firstLineChars="0"/>
      <w:outlineLvl w:val="1"/>
    </w:pPr>
    <w:rPr>
      <w:rFonts w:eastAsia="宋体"/>
      <w:sz w:val="32"/>
    </w:rPr>
  </w:style>
  <w:style w:type="paragraph" w:styleId="4">
    <w:name w:val="heading 3"/>
    <w:basedOn w:val="1"/>
    <w:next w:val="1"/>
    <w:link w:val="5"/>
    <w:pPr>
      <w:keepNext/>
      <w:widowControl/>
      <w:spacing w:before="240" w:after="60"/>
      <w:ind w:left="720" w:hanging="720"/>
      <w:jc w:val="center"/>
      <w:outlineLvl w:val="2"/>
    </w:pPr>
    <w:rPr>
      <w:rFonts w:ascii="Arial" w:hAnsi="Arial" w:eastAsia="华文宋体"/>
      <w:b/>
      <w:sz w:val="30"/>
      <w:szCs w:val="30"/>
    </w:rPr>
  </w:style>
  <w:style w:type="paragraph" w:styleId="6">
    <w:name w:val="heading 4"/>
    <w:basedOn w:val="1"/>
    <w:next w:val="1"/>
    <w:pPr>
      <w:widowControl/>
      <w:numPr>
        <w:ilvl w:val="3"/>
        <w:numId w:val="1"/>
      </w:numPr>
      <w:tabs>
        <w:tab w:val="left" w:pos="432"/>
      </w:tabs>
      <w:spacing w:before="120" w:after="120"/>
      <w:outlineLvl w:val="3"/>
    </w:pPr>
    <w:rPr>
      <w:rFonts w:ascii="华文宋体" w:hAnsi="华文宋体" w:eastAsia="华文宋体"/>
      <w:kern w:val="0"/>
      <w:szCs w:val="20"/>
    </w:rPr>
  </w:style>
  <w:style w:type="paragraph" w:styleId="7">
    <w:name w:val="heading 5"/>
    <w:basedOn w:val="1"/>
    <w:next w:val="1"/>
    <w:pPr>
      <w:widowControl/>
      <w:numPr>
        <w:ilvl w:val="4"/>
        <w:numId w:val="1"/>
      </w:numPr>
      <w:tabs>
        <w:tab w:val="left" w:pos="432"/>
      </w:tabs>
      <w:spacing w:before="240" w:after="60"/>
      <w:jc w:val="left"/>
      <w:outlineLvl w:val="4"/>
    </w:pPr>
    <w:rPr>
      <w:rFonts w:ascii="华文宋体" w:hAnsi="华文宋体" w:eastAsia="华文宋体"/>
      <w:b/>
      <w:i/>
      <w:kern w:val="0"/>
      <w:sz w:val="26"/>
      <w:szCs w:val="20"/>
    </w:rPr>
  </w:style>
  <w:style w:type="paragraph" w:styleId="8">
    <w:name w:val="heading 6"/>
    <w:basedOn w:val="1"/>
    <w:next w:val="1"/>
    <w:pPr>
      <w:widowControl/>
      <w:numPr>
        <w:ilvl w:val="5"/>
        <w:numId w:val="1"/>
      </w:numPr>
      <w:tabs>
        <w:tab w:val="left" w:pos="432"/>
      </w:tabs>
      <w:spacing w:before="240" w:after="60"/>
      <w:jc w:val="left"/>
      <w:outlineLvl w:val="5"/>
    </w:pPr>
    <w:rPr>
      <w:rFonts w:ascii="华文宋体" w:hAnsi="华文宋体" w:eastAsia="华文宋体"/>
      <w:b/>
      <w:kern w:val="0"/>
      <w:sz w:val="22"/>
      <w:szCs w:val="20"/>
    </w:rPr>
  </w:style>
  <w:style w:type="paragraph" w:styleId="9">
    <w:name w:val="heading 7"/>
    <w:basedOn w:val="1"/>
    <w:next w:val="1"/>
    <w:pPr>
      <w:widowControl/>
      <w:numPr>
        <w:ilvl w:val="6"/>
        <w:numId w:val="1"/>
      </w:numPr>
      <w:tabs>
        <w:tab w:val="left" w:pos="432"/>
      </w:tabs>
      <w:spacing w:before="240" w:after="60"/>
      <w:ind w:firstLine="0" w:firstLineChars="0"/>
      <w:jc w:val="left"/>
      <w:outlineLvl w:val="6"/>
    </w:pPr>
    <w:rPr>
      <w:rFonts w:ascii="华文宋体" w:hAnsi="华文宋体" w:eastAsia="华文宋体"/>
      <w:kern w:val="0"/>
      <w:szCs w:val="20"/>
    </w:rPr>
  </w:style>
  <w:style w:type="paragraph" w:styleId="10">
    <w:name w:val="heading 8"/>
    <w:basedOn w:val="1"/>
    <w:next w:val="1"/>
    <w:pPr>
      <w:widowControl/>
      <w:numPr>
        <w:ilvl w:val="7"/>
        <w:numId w:val="1"/>
      </w:numPr>
      <w:tabs>
        <w:tab w:val="left" w:pos="432"/>
      </w:tabs>
      <w:spacing w:before="240" w:after="60"/>
      <w:jc w:val="left"/>
      <w:outlineLvl w:val="7"/>
    </w:pPr>
    <w:rPr>
      <w:rFonts w:ascii="华文宋体" w:hAnsi="华文宋体" w:eastAsia="华文宋体"/>
      <w:i/>
      <w:kern w:val="0"/>
      <w:szCs w:val="20"/>
    </w:rPr>
  </w:style>
  <w:style w:type="paragraph" w:styleId="11">
    <w:name w:val="heading 9"/>
    <w:basedOn w:val="1"/>
    <w:next w:val="1"/>
    <w:pPr>
      <w:widowControl/>
      <w:numPr>
        <w:ilvl w:val="8"/>
        <w:numId w:val="1"/>
      </w:numPr>
      <w:tabs>
        <w:tab w:val="left" w:pos="432"/>
      </w:tabs>
      <w:spacing w:before="240" w:after="60"/>
      <w:jc w:val="left"/>
      <w:outlineLvl w:val="8"/>
    </w:pPr>
    <w:rPr>
      <w:rFonts w:ascii="Arial" w:hAnsi="Arial" w:eastAsia="华文宋体"/>
      <w:kern w:val="0"/>
      <w:sz w:val="22"/>
      <w:szCs w:val="20"/>
    </w:rPr>
  </w:style>
  <w:style w:type="character" w:default="1" w:styleId="26">
    <w:name w:val="Default Paragraph Font"/>
  </w:style>
  <w:style w:type="character" w:customStyle="1" w:styleId="5">
    <w:name w:val="标题 3 Char"/>
    <w:link w:val="4"/>
    <w:semiHidden/>
    <w:rPr>
      <w:rFonts w:ascii="Arial" w:hAnsi="Arial" w:eastAsia="华文宋体"/>
      <w:b/>
      <w:sz w:val="30"/>
      <w:szCs w:val="30"/>
    </w:rPr>
  </w:style>
  <w:style w:type="character" w:customStyle="1" w:styleId="12">
    <w:name w:val="批注主题 Char"/>
    <w:basedOn w:val="13"/>
    <w:link w:val="15"/>
    <w:semiHidden/>
    <w:rPr>
      <w:rFonts w:ascii="宋体" w:hAnsi="宋体"/>
      <w:color w:val="000000"/>
      <w:sz w:val="24"/>
    </w:rPr>
  </w:style>
  <w:style w:type="character" w:customStyle="1" w:styleId="13">
    <w:name w:val="批注文字 Char"/>
    <w:link w:val="14"/>
    <w:semiHidden/>
    <w:rPr>
      <w:rFonts w:ascii="宋体" w:hAnsi="宋体"/>
      <w:color w:val="000000"/>
      <w:sz w:val="24"/>
    </w:rPr>
  </w:style>
  <w:style w:type="paragraph" w:styleId="14">
    <w:name w:val="annotation text"/>
    <w:basedOn w:val="1"/>
    <w:link w:val="13"/>
    <w:pPr>
      <w:adjustRightInd w:val="0"/>
      <w:spacing w:line="360" w:lineRule="atLeast"/>
      <w:jc w:val="left"/>
      <w:textAlignment w:val="baseline"/>
    </w:pPr>
    <w:rPr>
      <w:rFonts w:ascii="宋体" w:hAnsi="宋体"/>
      <w:color w:val="000000"/>
      <w:sz w:val="24"/>
    </w:rPr>
  </w:style>
  <w:style w:type="paragraph" w:customStyle="1" w:styleId="15">
    <w:name w:val="annotation subject"/>
    <w:basedOn w:val="14"/>
    <w:next w:val="14"/>
    <w:link w:val="12"/>
    <w:pPr>
      <w:adjustRightInd/>
      <w:spacing w:line="360" w:lineRule="auto"/>
      <w:textAlignment w:val="auto"/>
    </w:pPr>
    <w:rPr>
      <w:rFonts w:ascii="宋体" w:hAnsi="宋体"/>
      <w:color w:val="000000"/>
      <w:sz w:val="24"/>
    </w:rPr>
  </w:style>
  <w:style w:type="character" w:customStyle="1" w:styleId="16">
    <w:name w:val="文档结构图 Char"/>
    <w:link w:val="17"/>
    <w:semiHidden/>
    <w:rPr>
      <w:rFonts w:ascii="宋体"/>
      <w:kern w:val="2"/>
      <w:sz w:val="18"/>
      <w:szCs w:val="18"/>
    </w:rPr>
  </w:style>
  <w:style w:type="paragraph" w:customStyle="1" w:styleId="17">
    <w:name w:val="Document Map"/>
    <w:basedOn w:val="1"/>
    <w:link w:val="16"/>
    <w:rPr>
      <w:rFonts w:ascii="宋体"/>
      <w:kern w:val="2"/>
      <w:sz w:val="18"/>
      <w:szCs w:val="18"/>
    </w:rPr>
  </w:style>
  <w:style w:type="paragraph" w:styleId="18">
    <w:name w:val="Body Text"/>
    <w:basedOn w:val="1"/>
    <w:rPr>
      <w:sz w:val="32"/>
      <w:szCs w:val="20"/>
    </w:rPr>
  </w:style>
  <w:style w:type="paragraph" w:styleId="19">
    <w:name w:val="Block Text"/>
    <w:basedOn w:val="1"/>
    <w:next w:val="1"/>
    <w:link w:val="53"/>
    <w:rPr>
      <w:rFonts w:ascii="宋体" w:hAnsi="宋体" w:eastAsia="宋体"/>
      <w:i/>
      <w:iCs/>
      <w:color w:val="000000"/>
      <w:kern w:val="2"/>
      <w:sz w:val="24"/>
      <w:szCs w:val="24"/>
    </w:rPr>
  </w:style>
  <w:style w:type="paragraph" w:styleId="20">
    <w:name w:val="toc 3"/>
    <w:basedOn w:val="1"/>
    <w:next w:val="1"/>
    <w:pPr>
      <w:widowControl/>
      <w:tabs>
        <w:tab w:val="right" w:leader="dot" w:pos="8505"/>
      </w:tabs>
      <w:ind w:left="425" w:leftChars="37" w:right="312" w:rightChars="130" w:hanging="336" w:hangingChars="140"/>
      <w:jc w:val="left"/>
    </w:pPr>
    <w:rPr>
      <w:kern w:val="0"/>
    </w:rPr>
  </w:style>
  <w:style w:type="character" w:customStyle="1" w:styleId="21">
    <w:name w:val="纯文本 Char"/>
    <w:link w:val="22"/>
    <w:semiHidden/>
    <w:rPr>
      <w:rFonts w:ascii="宋体" w:hAnsi="Courier New" w:eastAsia="华文宋体"/>
      <w:kern w:val="2"/>
      <w:sz w:val="28"/>
      <w:lang w:val="en-US" w:eastAsia="zh-CN" w:bidi="ar-SA"/>
    </w:rPr>
  </w:style>
  <w:style w:type="paragraph" w:customStyle="1" w:styleId="22">
    <w:name w:val="Plain Text"/>
    <w:basedOn w:val="1"/>
    <w:link w:val="21"/>
    <w:rPr>
      <w:rFonts w:ascii="宋体" w:hAnsi="Courier New" w:eastAsia="华文宋体"/>
      <w:kern w:val="2"/>
      <w:sz w:val="28"/>
      <w:lang w:val="en-US" w:eastAsia="zh-CN" w:bidi="ar-SA"/>
    </w:rPr>
  </w:style>
  <w:style w:type="paragraph" w:styleId="23">
    <w:name w:val="批注框文本"/>
    <w:basedOn w:val="1"/>
    <w:rPr>
      <w:sz w:val="18"/>
      <w:szCs w:val="18"/>
    </w:rPr>
  </w:style>
  <w:style w:type="paragraph" w:styleId="24">
    <w:name w:val="footer"/>
    <w:basedOn w:val="1"/>
    <w:link w:val="25"/>
    <w:pPr>
      <w:widowControl/>
      <w:tabs>
        <w:tab w:val="center" w:pos="4153"/>
        <w:tab w:val="right" w:pos="8306"/>
      </w:tabs>
      <w:snapToGrid w:val="0"/>
      <w:jc w:val="left"/>
    </w:pPr>
    <w:rPr>
      <w:rFonts w:ascii="宋体" w:hAnsi="宋体"/>
      <w:color w:val="000000"/>
      <w:sz w:val="18"/>
    </w:rPr>
  </w:style>
  <w:style w:type="character" w:customStyle="1" w:styleId="25">
    <w:name w:val="页脚 Char"/>
    <w:basedOn w:val="26"/>
    <w:link w:val="24"/>
    <w:semiHidden/>
    <w:rPr>
      <w:rFonts w:ascii="宋体" w:hAnsi="宋体"/>
      <w:color w:val="000000"/>
      <w:sz w:val="18"/>
    </w:rPr>
  </w:style>
  <w:style w:type="paragraph" w:styleId="27">
    <w:name w:val="header"/>
    <w:basedOn w:val="1"/>
    <w:pPr>
      <w:widowControl/>
      <w:pBdr>
        <w:bottom w:val="single" w:color="auto" w:sz="6" w:space="1"/>
      </w:pBdr>
      <w:tabs>
        <w:tab w:val="center" w:pos="4153"/>
        <w:tab w:val="right" w:pos="8306"/>
      </w:tabs>
      <w:snapToGrid w:val="0"/>
      <w:jc w:val="center"/>
    </w:pPr>
    <w:rPr>
      <w:kern w:val="0"/>
      <w:sz w:val="18"/>
      <w:szCs w:val="20"/>
    </w:rPr>
  </w:style>
  <w:style w:type="paragraph" w:styleId="28">
    <w:name w:val="toc 1"/>
    <w:basedOn w:val="1"/>
    <w:next w:val="1"/>
    <w:pPr>
      <w:tabs>
        <w:tab w:val="right" w:leader="dot" w:pos="8222"/>
      </w:tabs>
      <w:spacing w:before="120" w:after="120"/>
      <w:ind w:firstLine="482"/>
      <w:jc w:val="left"/>
    </w:pPr>
    <w:rPr>
      <w:b/>
      <w:caps/>
      <w:szCs w:val="20"/>
    </w:rPr>
  </w:style>
  <w:style w:type="paragraph" w:styleId="29">
    <w:name w:val="footnote text"/>
    <w:basedOn w:val="1"/>
    <w:pPr>
      <w:snapToGrid w:val="0"/>
      <w:jc w:val="left"/>
    </w:pPr>
    <w:rPr>
      <w:sz w:val="18"/>
      <w:szCs w:val="20"/>
    </w:rPr>
  </w:style>
  <w:style w:type="paragraph" w:styleId="30">
    <w:name w:val="toc 2"/>
    <w:basedOn w:val="1"/>
    <w:next w:val="1"/>
    <w:pPr>
      <w:tabs>
        <w:tab w:val="right" w:leader="dot" w:pos="8222"/>
      </w:tabs>
    </w:pPr>
  </w:style>
  <w:style w:type="paragraph" w:styleId="31">
    <w:name w:val="Title"/>
    <w:basedOn w:val="1"/>
    <w:next w:val="1"/>
    <w:link w:val="32"/>
    <w:pPr>
      <w:spacing w:before="240" w:after="60"/>
      <w:jc w:val="center"/>
      <w:outlineLvl w:val="0"/>
    </w:pPr>
    <w:rPr>
      <w:rFonts w:ascii="Cambria" w:hAnsi="Cambria" w:cs="Times New Roman"/>
      <w:b/>
      <w:bCs/>
      <w:kern w:val="2"/>
      <w:sz w:val="32"/>
      <w:szCs w:val="32"/>
    </w:rPr>
  </w:style>
  <w:style w:type="character" w:customStyle="1" w:styleId="32">
    <w:name w:val="标题 Char"/>
    <w:link w:val="31"/>
    <w:semiHidden/>
    <w:rPr>
      <w:rFonts w:ascii="Cambria" w:hAnsi="Cambria" w:cs="Times New Roman"/>
      <w:b/>
      <w:bCs/>
      <w:kern w:val="2"/>
      <w:sz w:val="32"/>
      <w:szCs w:val="32"/>
    </w:rPr>
  </w:style>
  <w:style w:type="character" w:styleId="33">
    <w:name w:val="page number"/>
    <w:basedOn w:val="26"/>
    <w:rPr/>
  </w:style>
  <w:style w:type="character" w:styleId="34">
    <w:name w:val="Hyperlink"/>
    <w:rPr>
      <w:color w:val="0000FF"/>
      <w:u w:val="single"/>
    </w:rPr>
  </w:style>
  <w:style w:type="character" w:styleId="35">
    <w:name w:val="footnote reference"/>
    <w:rPr>
      <w:vertAlign w:val="superscript"/>
    </w:rPr>
  </w:style>
  <w:style w:type="paragraph" w:customStyle="1" w:styleId="36">
    <w:name w:val="Char1"/>
    <w:basedOn w:val="1"/>
  </w:style>
  <w:style w:type="paragraph" w:customStyle="1" w:styleId="37">
    <w:name w:val="No Spacing"/>
    <w:pPr>
      <w:widowControl w:val="0"/>
      <w:spacing w:line="360" w:lineRule="auto"/>
      <w:jc w:val="both"/>
    </w:pPr>
    <w:rPr>
      <w:rFonts w:ascii="宋体" w:hAnsi="宋体" w:eastAsia="宋体" w:cs="Times New Roman"/>
      <w:color w:val="000000"/>
      <w:kern w:val="2"/>
      <w:sz w:val="24"/>
      <w:szCs w:val="24"/>
      <w:lang w:val="en-US" w:eastAsia="zh-CN" w:bidi="ar-SA"/>
    </w:rPr>
  </w:style>
  <w:style w:type="paragraph" w:customStyle="1" w:styleId="38">
    <w:name w:val="Char Char Char"/>
    <w:basedOn w:val="1"/>
  </w:style>
  <w:style w:type="paragraph" w:customStyle="1" w:styleId="39">
    <w:name w:val="xl24"/>
    <w:basedOn w:val="1"/>
    <w:pPr>
      <w:widowControl/>
      <w:spacing w:before="100" w:beforeAutospacing="1" w:after="100" w:afterAutospacing="1"/>
      <w:jc w:val="center"/>
    </w:pPr>
    <w:rPr>
      <w:kern w:val="0"/>
    </w:rPr>
  </w:style>
  <w:style w:type="paragraph" w:customStyle="1" w:styleId="40">
    <w:name w:val="Body Text Indent 3"/>
    <w:basedOn w:val="1"/>
    <w:pPr>
      <w:ind w:left="540" w:hanging="540"/>
    </w:pPr>
    <w:rPr>
      <w:sz w:val="28"/>
      <w:szCs w:val="20"/>
    </w:rPr>
  </w:style>
  <w:style w:type="paragraph" w:customStyle="1" w:styleId="41">
    <w:name w:val="Body Text Indent 2"/>
    <w:basedOn w:val="1"/>
    <w:pPr>
      <w:ind w:left="360" w:firstLine="540"/>
    </w:pPr>
    <w:rPr>
      <w:sz w:val="28"/>
      <w:szCs w:val="20"/>
    </w:rPr>
  </w:style>
  <w:style w:type="paragraph" w:customStyle="1" w:styleId="42">
    <w:name w:val="Salutation"/>
    <w:basedOn w:val="1"/>
    <w:next w:val="1"/>
    <w:rPr>
      <w:rFonts w:eastAsia="仿宋_GB2312"/>
      <w:szCs w:val="20"/>
    </w:rPr>
  </w:style>
  <w:style w:type="paragraph" w:customStyle="1" w:styleId="43">
    <w:name w:val="TOC Heading"/>
    <w:basedOn w:val="2"/>
    <w:next w:val="1"/>
    <w:pPr>
      <w:keepLines/>
      <w:spacing w:before="480" w:after="0" w:line="276" w:lineRule="auto"/>
      <w:ind w:left="0" w:firstLine="0"/>
      <w:jc w:val="left"/>
      <w:outlineLvl w:val="9"/>
    </w:pPr>
    <w:rPr>
      <w:rFonts w:ascii="Cambria" w:hAnsi="Cambria"/>
      <w:bCs/>
      <w:color w:val="365F91"/>
      <w:sz w:val="28"/>
      <w:szCs w:val="28"/>
    </w:rPr>
  </w:style>
  <w:style w:type="paragraph" w:customStyle="1" w:styleId="44">
    <w:name w:val="Char1 Char Char Char Char Char Char"/>
    <w:basedOn w:val="2"/>
    <w:pPr>
      <w:autoSpaceDE w:val="0"/>
      <w:autoSpaceDN w:val="0"/>
      <w:adjustRightInd w:val="0"/>
      <w:snapToGrid w:val="0"/>
      <w:spacing w:beforeLines="100" w:afterLines="100" w:line="480" w:lineRule="auto"/>
      <w:ind w:left="0" w:firstLine="0"/>
    </w:pPr>
    <w:rPr>
      <w:rFonts w:hAnsi="宋体"/>
      <w:kern w:val="2"/>
      <w:sz w:val="32"/>
      <w:szCs w:val="24"/>
    </w:rPr>
  </w:style>
  <w:style w:type="paragraph" w:customStyle="1" w:styleId="45">
    <w:name w:val="Normal (Web)"/>
    <w:basedOn w:val="1"/>
    <w:pPr>
      <w:widowControl/>
      <w:spacing w:before="100" w:beforeAutospacing="1" w:after="100" w:afterAutospacing="1"/>
      <w:jc w:val="left"/>
    </w:pPr>
    <w:rPr>
      <w:kern w:val="0"/>
    </w:rPr>
  </w:style>
  <w:style w:type="paragraph" w:customStyle="1" w:styleId="46">
    <w:name w:val="Char Char Char Char Char Char Char Char Char Char Char Char Char Char Char Char Char Char Char Char Char Char Char Char Char Char Char Char Char Char Char Char Char"/>
    <w:basedOn w:val="1"/>
    <w:pPr>
      <w:widowControl/>
      <w:spacing w:after="160" w:line="240" w:lineRule="exact"/>
      <w:jc w:val="left"/>
    </w:pPr>
  </w:style>
  <w:style w:type="paragraph" w:customStyle="1" w:styleId="47">
    <w:name w:val="默认段落字体 Para Char Char Char Char"/>
    <w:basedOn w:val="1"/>
  </w:style>
  <w:style w:type="paragraph" w:customStyle="1" w:styleId="48">
    <w:name w:val="Normal Indent"/>
    <w:basedOn w:val="1"/>
    <w:pPr>
      <w:widowControl/>
      <w:ind w:firstLine="420"/>
      <w:jc w:val="left"/>
    </w:pPr>
    <w:rPr>
      <w:kern w:val="0"/>
      <w:sz w:val="20"/>
      <w:szCs w:val="20"/>
    </w:rPr>
  </w:style>
  <w:style w:type="paragraph" w:customStyle="1" w:styleId="49">
    <w:name w:val="Body Text Indent"/>
    <w:basedOn w:val="1"/>
    <w:pPr>
      <w:ind w:left="360"/>
    </w:pPr>
    <w:rPr>
      <w:sz w:val="28"/>
      <w:szCs w:val="20"/>
    </w:rPr>
  </w:style>
  <w:style w:type="paragraph" w:customStyle="1" w:styleId="50">
    <w:name w:val="Date"/>
    <w:basedOn w:val="1"/>
    <w:next w:val="1"/>
    <w:rPr>
      <w:szCs w:val="20"/>
    </w:rPr>
  </w:style>
  <w:style w:type="paragraph" w:customStyle="1" w:styleId="51">
    <w:name w:val="Block Text"/>
    <w:basedOn w:val="1"/>
    <w:pPr>
      <w:ind w:left="900" w:right="-239"/>
    </w:pPr>
  </w:style>
  <w:style w:type="paragraph" w:customStyle="1" w:styleId="52">
    <w:name w:val="Revision"/>
    <w:rPr>
      <w:rFonts w:ascii="宋体" w:hAnsi="宋体"/>
      <w:color w:val="000000"/>
      <w:kern w:val="2"/>
      <w:sz w:val="24"/>
      <w:szCs w:val="24"/>
    </w:rPr>
  </w:style>
  <w:style w:type="character" w:customStyle="1" w:styleId="53">
    <w:name w:val="引用 Char"/>
    <w:link w:val="19"/>
    <w:semiHidden/>
    <w:rPr>
      <w:rFonts w:ascii="宋体" w:hAnsi="宋体" w:eastAsia="宋体"/>
      <w:i/>
      <w:iCs/>
      <w:color w:val="000000"/>
      <w:kern w:val="2"/>
      <w:sz w:val="24"/>
      <w:szCs w:val="24"/>
    </w:rPr>
  </w:style>
  <w:style w:type="character" w:customStyle="1" w:styleId="54">
    <w:name w:val="page number"/>
    <w:basedOn w:val="26"/>
    <w:rPr/>
  </w:style>
  <w:style w:type="character" w:customStyle="1" w:styleId="55">
    <w:name w:val="annotation reference"/>
    <w:rPr>
      <w:sz w:val="21"/>
      <w:szCs w:val="21"/>
    </w:rPr>
  </w:style>
  <w:style w:type="character" w:customStyle="1" w:styleId="56">
    <w:name w:val="style41"/>
    <w:basedOn w:val="26"/>
    <w:rPr>
      <w:color w:val="0B50A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20</Pages>
  <Words>1539</Words>
  <Characters>8777</Characters>
  <Lines>73</Lines>
  <Paragraphs>20</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2013-02-28T08:51:00Z</dcterms:created>
  <dc:creator>微软用户</dc:creator>
  <cp:lastModifiedBy>Administrator</cp:lastModifiedBy>
  <cp:lastPrinted>2013-09-27T08:05:00Z</cp:lastPrinted>
  <dcterms:modified xsi:type="dcterms:W3CDTF">2013-10-10T01:17:01Z</dcterms:modified>
  <dc:title>西园一路（东陈路—五号河）、西园三路（赢家路—五号河）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